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3A" w:rsidRDefault="006B413A">
      <w:pPr>
        <w:jc w:val="center"/>
        <w:rPr>
          <w:rFonts w:ascii="黑体" w:eastAsia="黑体" w:hAnsi="黑体" w:cs="宋体"/>
          <w:b/>
          <w:spacing w:val="-8"/>
          <w:sz w:val="10"/>
          <w:szCs w:val="10"/>
        </w:rPr>
      </w:pPr>
    </w:p>
    <w:p w:rsidR="006B413A" w:rsidRDefault="00385057">
      <w:pPr>
        <w:jc w:val="center"/>
        <w:rPr>
          <w:rFonts w:ascii="黑体" w:eastAsia="黑体" w:hAnsi="黑体" w:cs="宋体"/>
          <w:b/>
          <w:spacing w:val="-8"/>
          <w:sz w:val="44"/>
          <w:szCs w:val="44"/>
        </w:rPr>
      </w:pPr>
      <w:r>
        <w:rPr>
          <w:rFonts w:ascii="黑体" w:eastAsia="黑体" w:hAnsi="黑体" w:cs="宋体" w:hint="eastAsia"/>
          <w:b/>
          <w:spacing w:val="-8"/>
          <w:sz w:val="44"/>
          <w:szCs w:val="44"/>
        </w:rPr>
        <w:t>中国人民大学</w:t>
      </w:r>
      <w:r>
        <w:rPr>
          <w:rFonts w:ascii="黑体" w:eastAsia="黑体" w:hAnsi="黑体" w:cs="宋体"/>
          <w:b/>
          <w:spacing w:val="-8"/>
          <w:sz w:val="44"/>
          <w:szCs w:val="44"/>
        </w:rPr>
        <w:t>金融</w:t>
      </w:r>
      <w:r w:rsidR="00953A87">
        <w:rPr>
          <w:rFonts w:ascii="黑体" w:eastAsia="黑体" w:hAnsi="黑体" w:cs="宋体" w:hint="eastAsia"/>
          <w:b/>
          <w:spacing w:val="-8"/>
          <w:sz w:val="44"/>
          <w:szCs w:val="44"/>
        </w:rPr>
        <w:t>与</w:t>
      </w:r>
      <w:r>
        <w:rPr>
          <w:rFonts w:ascii="黑体" w:eastAsia="黑体" w:hAnsi="黑体" w:cs="宋体"/>
          <w:b/>
          <w:spacing w:val="-8"/>
          <w:sz w:val="44"/>
          <w:szCs w:val="44"/>
        </w:rPr>
        <w:t>投资</w:t>
      </w:r>
      <w:r w:rsidR="00953A87">
        <w:rPr>
          <w:rFonts w:ascii="黑体" w:eastAsia="黑体" w:hAnsi="黑体" w:cs="宋体" w:hint="eastAsia"/>
          <w:b/>
          <w:spacing w:val="-8"/>
          <w:sz w:val="44"/>
          <w:szCs w:val="44"/>
        </w:rPr>
        <w:t>高级</w:t>
      </w:r>
      <w:r w:rsidR="00195CF9">
        <w:rPr>
          <w:rFonts w:ascii="黑体" w:eastAsia="黑体" w:hAnsi="黑体" w:cs="宋体" w:hint="eastAsia"/>
          <w:b/>
          <w:spacing w:val="-8"/>
          <w:sz w:val="44"/>
          <w:szCs w:val="44"/>
        </w:rPr>
        <w:t>研修</w:t>
      </w:r>
      <w:r>
        <w:rPr>
          <w:rFonts w:ascii="黑体" w:eastAsia="黑体" w:hAnsi="黑体" w:cs="宋体" w:hint="eastAsia"/>
          <w:b/>
          <w:spacing w:val="-8"/>
          <w:sz w:val="44"/>
          <w:szCs w:val="44"/>
        </w:rPr>
        <w:t>班</w:t>
      </w:r>
    </w:p>
    <w:p w:rsidR="006B413A" w:rsidRDefault="00385057">
      <w:pPr>
        <w:jc w:val="center"/>
        <w:rPr>
          <w:rFonts w:ascii="黑体" w:eastAsia="黑体" w:hAnsi="黑体" w:cs="宋体"/>
          <w:b/>
          <w:sz w:val="44"/>
          <w:szCs w:val="44"/>
        </w:rPr>
      </w:pPr>
      <w:r>
        <w:rPr>
          <w:rFonts w:ascii="黑体" w:eastAsia="黑体" w:hAnsi="黑体" w:cs="宋体"/>
          <w:b/>
          <w:sz w:val="44"/>
          <w:szCs w:val="44"/>
        </w:rPr>
        <w:t>招</w:t>
      </w:r>
      <w:r>
        <w:rPr>
          <w:rFonts w:ascii="黑体" w:eastAsia="黑体" w:hAnsi="黑体" w:cs="宋体" w:hint="eastAsia"/>
          <w:b/>
          <w:sz w:val="44"/>
          <w:szCs w:val="44"/>
        </w:rPr>
        <w:t xml:space="preserve"> </w:t>
      </w:r>
      <w:r>
        <w:rPr>
          <w:rFonts w:ascii="黑体" w:eastAsia="黑体" w:hAnsi="黑体" w:cs="宋体"/>
          <w:b/>
          <w:sz w:val="44"/>
          <w:szCs w:val="44"/>
        </w:rPr>
        <w:t>生</w:t>
      </w:r>
      <w:r>
        <w:rPr>
          <w:rFonts w:ascii="黑体" w:eastAsia="黑体" w:hAnsi="黑体" w:cs="宋体" w:hint="eastAsia"/>
          <w:b/>
          <w:sz w:val="44"/>
          <w:szCs w:val="44"/>
        </w:rPr>
        <w:t xml:space="preserve"> </w:t>
      </w:r>
      <w:r>
        <w:rPr>
          <w:rFonts w:ascii="黑体" w:eastAsia="黑体" w:hAnsi="黑体" w:cs="宋体"/>
          <w:b/>
          <w:sz w:val="44"/>
          <w:szCs w:val="44"/>
        </w:rPr>
        <w:t>简</w:t>
      </w:r>
      <w:r>
        <w:rPr>
          <w:rFonts w:ascii="黑体" w:eastAsia="黑体" w:hAnsi="黑体" w:cs="宋体" w:hint="eastAsia"/>
          <w:b/>
          <w:sz w:val="44"/>
          <w:szCs w:val="44"/>
        </w:rPr>
        <w:t xml:space="preserve"> </w:t>
      </w:r>
      <w:r>
        <w:rPr>
          <w:rFonts w:ascii="黑体" w:eastAsia="黑体" w:hAnsi="黑体" w:cs="宋体"/>
          <w:b/>
          <w:sz w:val="44"/>
          <w:szCs w:val="44"/>
        </w:rPr>
        <w:t xml:space="preserve">章 </w:t>
      </w:r>
    </w:p>
    <w:p w:rsidR="006B413A" w:rsidRDefault="00385057" w:rsidP="00B826AF">
      <w:pPr>
        <w:widowControl/>
        <w:tabs>
          <w:tab w:val="center" w:pos="4153"/>
        </w:tabs>
        <w:spacing w:afterLines="50" w:after="156" w:line="360" w:lineRule="auto"/>
        <w:jc w:val="left"/>
        <w:rPr>
          <w:rFonts w:ascii="微软雅黑" w:eastAsia="微软雅黑" w:hAnsi="微软雅黑" w:cs="微软雅黑"/>
          <w:b/>
          <w:color w:val="943634"/>
          <w:kern w:val="0"/>
          <w:sz w:val="26"/>
          <w:szCs w:val="26"/>
        </w:rPr>
      </w:pPr>
      <w:r>
        <w:rPr>
          <w:rFonts w:ascii="微软雅黑" w:eastAsia="微软雅黑" w:hAnsi="微软雅黑" w:cs="微软雅黑" w:hint="eastAsia"/>
          <w:b/>
          <w:color w:val="943634"/>
          <w:kern w:val="0"/>
          <w:sz w:val="26"/>
          <w:szCs w:val="26"/>
        </w:rPr>
        <w:t>【研修背景】</w:t>
      </w:r>
    </w:p>
    <w:p w:rsidR="006B413A" w:rsidRDefault="00385057" w:rsidP="00B826AF">
      <w:pPr>
        <w:adjustRightInd w:val="0"/>
        <w:snapToGrid w:val="0"/>
        <w:spacing w:afterLines="50" w:after="156" w:line="420" w:lineRule="atLeast"/>
        <w:ind w:firstLineChars="200" w:firstLine="48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/>
          <w:kern w:val="0"/>
          <w:sz w:val="24"/>
          <w:szCs w:val="24"/>
        </w:rPr>
        <w:t>当前，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中国金融政策及热点问题越来越受到广泛关注，国内、国际金融市场高度关联并互相产生深远影响。无论您处在哪一个行业，无论您的企业是大是小，都面临着如何利用资本市场实现持续发展和快速增值的问题，本课程将以全新的理念，帮您探究突破瓶颈的有效路径。可以让您明确方向，发现投资价值，掌握投资成功之道，确立领先地位，并有效地达到目标，保持持续的赢利能力。</w:t>
      </w:r>
    </w:p>
    <w:p w:rsidR="006B413A" w:rsidRDefault="00385057" w:rsidP="00195CF9">
      <w:pPr>
        <w:pStyle w:val="a7"/>
        <w:widowControl/>
        <w:shd w:val="clear" w:color="auto" w:fill="FFFFFF"/>
        <w:snapToGrid w:val="0"/>
        <w:spacing w:before="75" w:beforeAutospacing="0" w:after="75" w:afterAutospacing="0" w:line="420" w:lineRule="atLeast"/>
        <w:ind w:firstLineChars="240" w:firstLine="576"/>
        <w:rPr>
          <w:rFonts w:ascii="微软雅黑" w:eastAsia="微软雅黑" w:hAnsi="微软雅黑" w:cs="宋体"/>
          <w:szCs w:val="24"/>
        </w:rPr>
      </w:pPr>
      <w:r>
        <w:rPr>
          <w:rFonts w:ascii="微软雅黑" w:eastAsia="微软雅黑" w:hAnsi="微软雅黑" w:cs="宋体" w:hint="eastAsia"/>
          <w:szCs w:val="24"/>
        </w:rPr>
        <w:t>金融投资主要是通过研究价值判断和价值规律，充分分析行业、产业发展趋势，运用投资方法实现资本创收最大化。金融活动充分反映市场变化，体现及时性，西方经济学从资本投资的角度从根本进行经济的分析与应用。金融投资与金融市场分析方向，包含金融投资，金融市场分析，融投资实践方法，公司金融，企业战略等投资与分析类课程，同时接入网络经济的物联网概念课程。在这里，我们将与您共同探索新金融时代投资的全新理念，破除传统的迷思，破解最卓越者的成功基因，把握新制胜的法则，共同开创高回报的实战课程。</w:t>
      </w:r>
    </w:p>
    <w:p w:rsidR="006B413A" w:rsidRDefault="00385057" w:rsidP="00B826AF">
      <w:pPr>
        <w:widowControl/>
        <w:tabs>
          <w:tab w:val="center" w:pos="4153"/>
        </w:tabs>
        <w:spacing w:afterLines="50" w:after="156" w:line="360" w:lineRule="auto"/>
        <w:jc w:val="left"/>
        <w:rPr>
          <w:rFonts w:ascii="微软雅黑" w:eastAsia="微软雅黑" w:hAnsi="微软雅黑" w:cs="微软雅黑"/>
          <w:b/>
          <w:color w:val="943634"/>
          <w:kern w:val="0"/>
          <w:sz w:val="26"/>
          <w:szCs w:val="26"/>
        </w:rPr>
      </w:pPr>
      <w:r>
        <w:rPr>
          <w:rFonts w:ascii="微软雅黑" w:eastAsia="微软雅黑" w:hAnsi="微软雅黑" w:cs="微软雅黑" w:hint="eastAsia"/>
          <w:b/>
          <w:color w:val="943634"/>
          <w:kern w:val="0"/>
          <w:sz w:val="26"/>
          <w:szCs w:val="26"/>
        </w:rPr>
        <w:t>【招生对象】</w:t>
      </w:r>
    </w:p>
    <w:p w:rsidR="006B413A" w:rsidRDefault="00385057">
      <w:pPr>
        <w:snapToGrid w:val="0"/>
        <w:spacing w:line="400" w:lineRule="atLeast"/>
        <w:ind w:firstLine="420"/>
        <w:rPr>
          <w:rFonts w:ascii="微软雅黑" w:eastAsia="微软雅黑" w:hAnsi="微软雅黑" w:cs="微软雅黑"/>
          <w:color w:val="333333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4"/>
          <w:szCs w:val="24"/>
          <w:shd w:val="clear" w:color="auto" w:fill="FFFFFF"/>
        </w:rPr>
        <w:t>各类民营企业董事长、总经理及高层管理人员等。</w:t>
      </w:r>
    </w:p>
    <w:p w:rsidR="006B413A" w:rsidRDefault="00385057" w:rsidP="00B826AF">
      <w:pPr>
        <w:widowControl/>
        <w:spacing w:afterLines="50" w:after="156"/>
        <w:jc w:val="left"/>
        <w:rPr>
          <w:rFonts w:ascii="微软雅黑" w:eastAsia="微软雅黑" w:hAnsi="微软雅黑" w:cs="微软雅黑"/>
          <w:b/>
          <w:color w:val="943634"/>
          <w:kern w:val="0"/>
          <w:sz w:val="26"/>
          <w:szCs w:val="26"/>
        </w:rPr>
      </w:pPr>
      <w:r>
        <w:rPr>
          <w:rFonts w:ascii="微软雅黑" w:eastAsia="微软雅黑" w:hAnsi="微软雅黑" w:cs="微软雅黑" w:hint="eastAsia"/>
          <w:b/>
          <w:color w:val="943634"/>
          <w:kern w:val="0"/>
          <w:sz w:val="26"/>
          <w:szCs w:val="26"/>
        </w:rPr>
        <w:t>【教学管理</w:t>
      </w:r>
      <w:r>
        <w:rPr>
          <w:rFonts w:ascii="微软雅黑" w:eastAsia="微软雅黑" w:hAnsi="微软雅黑" w:cs="微软雅黑" w:hint="eastAsia"/>
          <w:color w:val="943634"/>
          <w:kern w:val="0"/>
          <w:sz w:val="26"/>
          <w:szCs w:val="26"/>
        </w:rPr>
        <w:t>】</w:t>
      </w:r>
      <w:r>
        <w:rPr>
          <w:rFonts w:ascii="微软雅黑" w:eastAsia="微软雅黑" w:hAnsi="微软雅黑" w:cs="微软雅黑" w:hint="eastAsia"/>
          <w:b/>
          <w:color w:val="943634"/>
          <w:kern w:val="0"/>
          <w:sz w:val="26"/>
          <w:szCs w:val="26"/>
        </w:rPr>
        <w:t xml:space="preserve"> </w:t>
      </w:r>
    </w:p>
    <w:p w:rsidR="006B413A" w:rsidRDefault="00385057" w:rsidP="00B826AF">
      <w:pPr>
        <w:widowControl/>
        <w:adjustRightInd w:val="0"/>
        <w:snapToGrid w:val="0"/>
        <w:spacing w:afterLines="50" w:after="156"/>
        <w:ind w:firstLineChars="200" w:firstLine="480"/>
        <w:jc w:val="left"/>
        <w:rPr>
          <w:rFonts w:ascii="微软雅黑" w:eastAsia="微软雅黑" w:hAnsi="微软雅黑" w:cs="微软雅黑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4"/>
          <w:szCs w:val="24"/>
        </w:rPr>
        <w:t>设立班主任专职管理，确保良好的教学质量及教学环境。班级建立班委会，做好班级自我管理并搭建学员与学校的沟通桥梁。</w:t>
      </w:r>
    </w:p>
    <w:p w:rsidR="006B413A" w:rsidRDefault="00385057" w:rsidP="00B826AF">
      <w:pPr>
        <w:widowControl/>
        <w:spacing w:afterLines="50" w:after="156"/>
        <w:jc w:val="left"/>
        <w:rPr>
          <w:rFonts w:ascii="微软雅黑" w:eastAsia="微软雅黑" w:hAnsi="微软雅黑" w:cs="微软雅黑"/>
          <w:b/>
          <w:color w:val="943634"/>
          <w:kern w:val="0"/>
          <w:sz w:val="26"/>
          <w:szCs w:val="26"/>
        </w:rPr>
      </w:pPr>
      <w:r>
        <w:rPr>
          <w:rFonts w:ascii="微软雅黑" w:eastAsia="微软雅黑" w:hAnsi="微软雅黑" w:cs="微软雅黑" w:hint="eastAsia"/>
          <w:b/>
          <w:color w:val="943634"/>
          <w:kern w:val="0"/>
          <w:sz w:val="26"/>
          <w:szCs w:val="26"/>
        </w:rPr>
        <w:t>【学习时间】</w:t>
      </w:r>
    </w:p>
    <w:p w:rsidR="00FB26AE" w:rsidRDefault="00FB26AE" w:rsidP="00FB26AE">
      <w:pPr>
        <w:pStyle w:val="a3"/>
        <w:ind w:firstLineChars="100" w:firstLine="240"/>
        <w:rPr>
          <w:rFonts w:ascii="微软雅黑" w:eastAsia="微软雅黑" w:hAnsi="微软雅黑" w:cs="微软雅黑" w:hint="eastAsia"/>
          <w:kern w:val="0"/>
          <w:sz w:val="24"/>
          <w:szCs w:val="24"/>
          <w:lang w:val="en-US" w:bidi="ar-SA"/>
        </w:rPr>
      </w:pPr>
      <w:r w:rsidRPr="00FB26AE">
        <w:rPr>
          <w:rFonts w:ascii="微软雅黑" w:eastAsia="微软雅黑" w:hAnsi="微软雅黑" w:cs="微软雅黑" w:hint="eastAsia"/>
          <w:kern w:val="0"/>
          <w:sz w:val="24"/>
          <w:szCs w:val="24"/>
          <w:lang w:val="en-US" w:bidi="ar-SA"/>
        </w:rPr>
        <w:t>2021年4月10日-2021年9月30日</w:t>
      </w:r>
      <w:r>
        <w:rPr>
          <w:rFonts w:ascii="微软雅黑" w:eastAsia="微软雅黑" w:hAnsi="微软雅黑" w:cs="微软雅黑" w:hint="eastAsia"/>
          <w:kern w:val="0"/>
          <w:sz w:val="24"/>
          <w:szCs w:val="24"/>
          <w:lang w:val="en-US" w:bidi="ar-SA"/>
        </w:rPr>
        <w:t>。</w:t>
      </w:r>
      <w:r>
        <w:rPr>
          <w:rFonts w:ascii="微软雅黑" w:eastAsia="微软雅黑" w:hAnsi="微软雅黑" w:cs="微软雅黑" w:hint="eastAsia"/>
          <w:kern w:val="0"/>
          <w:sz w:val="24"/>
          <w:szCs w:val="24"/>
          <w:lang w:val="en-US" w:bidi="ar-SA"/>
        </w:rPr>
        <w:t>（由于疫情</w:t>
      </w:r>
      <w:r>
        <w:rPr>
          <w:rFonts w:ascii="微软雅黑" w:eastAsia="微软雅黑" w:hAnsi="微软雅黑" w:cs="微软雅黑" w:hint="eastAsia"/>
          <w:kern w:val="0"/>
          <w:sz w:val="24"/>
          <w:szCs w:val="24"/>
          <w:lang w:val="en-US" w:bidi="ar-SA"/>
        </w:rPr>
        <w:t>影响</w:t>
      </w:r>
      <w:r>
        <w:rPr>
          <w:rFonts w:ascii="微软雅黑" w:eastAsia="微软雅黑" w:hAnsi="微软雅黑" w:cs="微软雅黑" w:hint="eastAsia"/>
          <w:kern w:val="0"/>
          <w:sz w:val="24"/>
          <w:szCs w:val="24"/>
          <w:lang w:val="en-US" w:bidi="ar-SA"/>
        </w:rPr>
        <w:t>具体</w:t>
      </w:r>
      <w:r>
        <w:rPr>
          <w:rFonts w:ascii="微软雅黑" w:eastAsia="微软雅黑" w:hAnsi="微软雅黑" w:cs="微软雅黑" w:hint="eastAsia"/>
          <w:kern w:val="0"/>
          <w:sz w:val="24"/>
          <w:szCs w:val="24"/>
          <w:lang w:val="en-US" w:bidi="ar-SA"/>
        </w:rPr>
        <w:t>安排听</w:t>
      </w:r>
      <w:r>
        <w:rPr>
          <w:rFonts w:ascii="微软雅黑" w:eastAsia="微软雅黑" w:hAnsi="微软雅黑" w:cs="微软雅黑" w:hint="eastAsia"/>
          <w:kern w:val="0"/>
          <w:sz w:val="24"/>
          <w:szCs w:val="24"/>
          <w:lang w:val="en-US" w:bidi="ar-SA"/>
        </w:rPr>
        <w:t>学校通知）</w:t>
      </w:r>
    </w:p>
    <w:p w:rsidR="006B413A" w:rsidRDefault="00FB26AE" w:rsidP="00FB26AE">
      <w:pPr>
        <w:pStyle w:val="a3"/>
        <w:ind w:firstLineChars="100" w:firstLine="240"/>
        <w:rPr>
          <w:rFonts w:ascii="微软雅黑" w:eastAsia="微软雅黑" w:hAnsi="微软雅黑" w:cs="微软雅黑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kern w:val="0"/>
          <w:sz w:val="24"/>
          <w:szCs w:val="24"/>
          <w:lang w:val="en-US" w:bidi="ar-SA"/>
        </w:rPr>
        <w:t>计划</w:t>
      </w:r>
      <w:r w:rsidR="00385057">
        <w:rPr>
          <w:rFonts w:ascii="微软雅黑" w:eastAsia="微软雅黑" w:hAnsi="微软雅黑" w:cs="微软雅黑" w:hint="eastAsia"/>
          <w:kern w:val="0"/>
          <w:sz w:val="24"/>
          <w:szCs w:val="24"/>
          <w:lang w:val="en-US" w:bidi="ar-SA"/>
        </w:rPr>
        <w:t>4月</w:t>
      </w:r>
      <w:r w:rsidR="000608E5">
        <w:rPr>
          <w:rFonts w:ascii="微软雅黑" w:eastAsia="微软雅黑" w:hAnsi="微软雅黑" w:cs="微软雅黑" w:hint="eastAsia"/>
          <w:kern w:val="0"/>
          <w:sz w:val="24"/>
          <w:szCs w:val="24"/>
          <w:lang w:val="en-US" w:bidi="ar-SA"/>
        </w:rPr>
        <w:t>10</w:t>
      </w:r>
      <w:r>
        <w:rPr>
          <w:rFonts w:ascii="微软雅黑" w:eastAsia="微软雅黑" w:hAnsi="微软雅黑" w:cs="微软雅黑" w:hint="eastAsia"/>
          <w:kern w:val="0"/>
          <w:sz w:val="24"/>
          <w:szCs w:val="24"/>
          <w:lang w:val="en-US" w:bidi="ar-SA"/>
        </w:rPr>
        <w:t>日</w:t>
      </w:r>
      <w:r w:rsidR="000608E5">
        <w:rPr>
          <w:rFonts w:ascii="微软雅黑" w:eastAsia="微软雅黑" w:hAnsi="微软雅黑" w:cs="微软雅黑" w:hint="eastAsia"/>
          <w:kern w:val="0"/>
          <w:sz w:val="24"/>
          <w:szCs w:val="24"/>
          <w:lang w:val="en-US" w:bidi="ar-SA"/>
        </w:rPr>
        <w:t>开课，</w:t>
      </w:r>
      <w:r w:rsidR="00385057">
        <w:rPr>
          <w:rFonts w:ascii="微软雅黑" w:eastAsia="微软雅黑" w:hAnsi="微软雅黑" w:cs="微软雅黑" w:hint="eastAsia"/>
          <w:kern w:val="0"/>
          <w:sz w:val="24"/>
          <w:szCs w:val="24"/>
          <w:lang w:val="en-US" w:bidi="ar-SA"/>
        </w:rPr>
        <w:t>每月确定一个周末集中授课2-3</w:t>
      </w:r>
      <w:r w:rsidR="00953A87">
        <w:rPr>
          <w:rFonts w:ascii="微软雅黑" w:eastAsia="微软雅黑" w:hAnsi="微软雅黑" w:cs="微软雅黑" w:hint="eastAsia"/>
          <w:kern w:val="0"/>
          <w:sz w:val="24"/>
          <w:szCs w:val="24"/>
          <w:lang w:val="en-US" w:bidi="ar-SA"/>
        </w:rPr>
        <w:t>天</w:t>
      </w:r>
      <w:r>
        <w:rPr>
          <w:rFonts w:ascii="微软雅黑" w:eastAsia="微软雅黑" w:hAnsi="微软雅黑" w:cs="微软雅黑" w:hint="eastAsia"/>
          <w:kern w:val="0"/>
          <w:sz w:val="24"/>
          <w:szCs w:val="24"/>
          <w:lang w:val="en-US" w:bidi="ar-SA"/>
        </w:rPr>
        <w:t>。</w:t>
      </w:r>
    </w:p>
    <w:p w:rsidR="006B413A" w:rsidRDefault="00385057">
      <w:pPr>
        <w:rPr>
          <w:rFonts w:ascii="微软雅黑" w:eastAsia="微软雅黑" w:hAnsi="微软雅黑" w:cs="微软雅黑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color w:val="943634"/>
          <w:kern w:val="0"/>
          <w:sz w:val="26"/>
          <w:szCs w:val="26"/>
        </w:rPr>
        <w:t>【授课地点】</w:t>
      </w: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北京，中国人民大学</w:t>
      </w:r>
    </w:p>
    <w:p w:rsidR="00195CF9" w:rsidRDefault="00195CF9">
      <w:pPr>
        <w:rPr>
          <w:rFonts w:ascii="微软雅黑" w:eastAsia="微软雅黑" w:hAnsi="微软雅黑" w:cs="微软雅黑"/>
          <w:kern w:val="0"/>
          <w:sz w:val="24"/>
          <w:szCs w:val="24"/>
        </w:rPr>
      </w:pPr>
    </w:p>
    <w:p w:rsidR="006B413A" w:rsidRDefault="00385057" w:rsidP="00B826AF">
      <w:pPr>
        <w:widowControl/>
        <w:adjustRightInd w:val="0"/>
        <w:snapToGrid w:val="0"/>
        <w:spacing w:afterLines="50" w:after="156"/>
        <w:jc w:val="left"/>
        <w:rPr>
          <w:rFonts w:ascii="微软雅黑" w:eastAsia="微软雅黑" w:hAnsi="微软雅黑" w:cs="微软雅黑"/>
          <w:b/>
          <w:color w:val="943634"/>
          <w:kern w:val="0"/>
          <w:sz w:val="26"/>
          <w:szCs w:val="26"/>
        </w:rPr>
      </w:pPr>
      <w:r>
        <w:rPr>
          <w:rFonts w:ascii="微软雅黑" w:eastAsia="微软雅黑" w:hAnsi="微软雅黑" w:cs="微软雅黑" w:hint="eastAsia"/>
          <w:b/>
          <w:color w:val="943634"/>
          <w:kern w:val="0"/>
          <w:sz w:val="26"/>
          <w:szCs w:val="26"/>
        </w:rPr>
        <w:lastRenderedPageBreak/>
        <w:t>【课程安排】</w:t>
      </w:r>
    </w:p>
    <w:tbl>
      <w:tblPr>
        <w:tblpPr w:leftFromText="180" w:rightFromText="180" w:vertAnchor="text" w:horzAnchor="margin" w:tblpXSpec="center" w:tblpY="2"/>
        <w:tblW w:w="900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79"/>
        <w:gridCol w:w="4822"/>
      </w:tblGrid>
      <w:tr w:rsidR="006B413A">
        <w:trPr>
          <w:trHeight w:val="492"/>
          <w:tblCellSpacing w:w="0" w:type="dxa"/>
        </w:trPr>
        <w:tc>
          <w:tcPr>
            <w:tcW w:w="4179" w:type="dxa"/>
            <w:vAlign w:val="center"/>
          </w:tcPr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b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b/>
                <w:kern w:val="0"/>
                <w:sz w:val="24"/>
                <w:szCs w:val="24"/>
              </w:rPr>
              <w:t>模块</w:t>
            </w:r>
            <w:proofErr w:type="gramStart"/>
            <w:r>
              <w:rPr>
                <w:rFonts w:ascii="微软雅黑" w:eastAsia="微软雅黑" w:hAnsi="微软雅黑" w:cs="Arial" w:hint="eastAsia"/>
                <w:b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="微软雅黑" w:eastAsia="微软雅黑" w:hAnsi="微软雅黑" w:cs="Arial" w:hint="eastAsia"/>
                <w:b/>
                <w:kern w:val="0"/>
                <w:sz w:val="24"/>
                <w:szCs w:val="24"/>
              </w:rPr>
              <w:t>：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微软雅黑" w:eastAsia="微软雅黑" w:hAnsi="微软雅黑" w:cs="Arial" w:hint="eastAsia"/>
                <w:b/>
                <w:kern w:val="0"/>
                <w:sz w:val="24"/>
                <w:szCs w:val="24"/>
              </w:rPr>
              <w:t>金融与投资基础</w:t>
            </w:r>
          </w:p>
        </w:tc>
        <w:tc>
          <w:tcPr>
            <w:tcW w:w="4822" w:type="dxa"/>
            <w:vAlign w:val="center"/>
          </w:tcPr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kern w:val="0"/>
                <w:sz w:val="24"/>
                <w:szCs w:val="24"/>
              </w:rPr>
              <w:t>模块二：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宏观形势与热点问题分析</w:t>
            </w:r>
          </w:p>
        </w:tc>
      </w:tr>
      <w:tr w:rsidR="006B413A">
        <w:trPr>
          <w:trHeight w:val="1277"/>
          <w:tblCellSpacing w:w="0" w:type="dxa"/>
        </w:trPr>
        <w:tc>
          <w:tcPr>
            <w:tcW w:w="4179" w:type="dxa"/>
            <w:tcBorders>
              <w:right w:val="single" w:sz="12" w:space="0" w:color="auto"/>
            </w:tcBorders>
          </w:tcPr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汇率决定理论与人民币汇率</w:t>
            </w:r>
          </w:p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历史上的金融与金融家</w:t>
            </w:r>
          </w:p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货币金融学基础</w:t>
            </w:r>
          </w:p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金融衍生产品的发展趋势</w:t>
            </w:r>
          </w:p>
        </w:tc>
        <w:tc>
          <w:tcPr>
            <w:tcW w:w="4822" w:type="dxa"/>
          </w:tcPr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宏观经济形势分析</w:t>
            </w:r>
          </w:p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全球产业格局变化与新兴产业发展</w:t>
            </w:r>
          </w:p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全球（中国）经济金融变化趋势</w:t>
            </w:r>
          </w:p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宏观经济监测预警</w:t>
            </w:r>
          </w:p>
        </w:tc>
      </w:tr>
      <w:tr w:rsidR="006B413A">
        <w:trPr>
          <w:trHeight w:val="432"/>
          <w:tblCellSpacing w:w="0" w:type="dxa"/>
        </w:trPr>
        <w:tc>
          <w:tcPr>
            <w:tcW w:w="4179" w:type="dxa"/>
            <w:vAlign w:val="center"/>
          </w:tcPr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b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b/>
                <w:kern w:val="0"/>
                <w:sz w:val="24"/>
                <w:szCs w:val="24"/>
              </w:rPr>
              <w:t>模块三：</w:t>
            </w:r>
            <w:r>
              <w:rPr>
                <w:rFonts w:ascii="微软雅黑" w:eastAsia="微软雅黑" w:hAnsi="微软雅黑" w:cs="Arial" w:hint="eastAsia"/>
                <w:b/>
                <w:bCs/>
                <w:kern w:val="0"/>
                <w:sz w:val="24"/>
                <w:szCs w:val="24"/>
              </w:rPr>
              <w:t>多层次资本市场</w:t>
            </w:r>
          </w:p>
        </w:tc>
        <w:tc>
          <w:tcPr>
            <w:tcW w:w="4822" w:type="dxa"/>
            <w:vAlign w:val="center"/>
          </w:tcPr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b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b/>
                <w:kern w:val="0"/>
                <w:sz w:val="24"/>
                <w:szCs w:val="24"/>
              </w:rPr>
              <w:t>模块四：投资决策与风险管理</w:t>
            </w:r>
          </w:p>
        </w:tc>
      </w:tr>
      <w:tr w:rsidR="006B413A">
        <w:trPr>
          <w:trHeight w:val="1958"/>
          <w:tblCellSpacing w:w="0" w:type="dxa"/>
        </w:trPr>
        <w:tc>
          <w:tcPr>
            <w:tcW w:w="4179" w:type="dxa"/>
          </w:tcPr>
          <w:p w:rsidR="006B413A" w:rsidRDefault="00385057">
            <w:pPr>
              <w:widowControl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数字技术支持下的现代经济体系</w:t>
            </w:r>
          </w:p>
          <w:p w:rsidR="006B413A" w:rsidRDefault="00385057">
            <w:pPr>
              <w:widowControl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创业融资和创业投资基金及资本市场</w:t>
            </w:r>
          </w:p>
          <w:p w:rsidR="006B413A" w:rsidRDefault="00385057">
            <w:pPr>
              <w:widowControl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财富的下一个风口</w:t>
            </w:r>
          </w:p>
          <w:p w:rsidR="006B413A" w:rsidRDefault="00385057">
            <w:pPr>
              <w:widowControl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区块链及其投资分析</w:t>
            </w:r>
          </w:p>
          <w:p w:rsidR="006B413A" w:rsidRDefault="00385057">
            <w:pPr>
              <w:widowControl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主板市场的变革与创新</w:t>
            </w:r>
          </w:p>
          <w:p w:rsidR="006B413A" w:rsidRDefault="00385057">
            <w:pPr>
              <w:widowControl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中国资本市场现状和挑战</w:t>
            </w:r>
          </w:p>
        </w:tc>
        <w:tc>
          <w:tcPr>
            <w:tcW w:w="4822" w:type="dxa"/>
          </w:tcPr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投资风险管理与防范</w:t>
            </w:r>
          </w:p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投资人和企业家关系处理</w:t>
            </w:r>
          </w:p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投资分析中的最新思想与发展</w:t>
            </w:r>
          </w:p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投资战略与投资回报分析</w:t>
            </w:r>
          </w:p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投资决策流程管理</w:t>
            </w:r>
          </w:p>
          <w:p w:rsidR="006B413A" w:rsidRDefault="00385057">
            <w:pPr>
              <w:widowControl/>
              <w:jc w:val="left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VC/PE金融经济价值</w:t>
            </w:r>
          </w:p>
        </w:tc>
      </w:tr>
      <w:tr w:rsidR="006B413A">
        <w:trPr>
          <w:trHeight w:val="454"/>
          <w:tblCellSpacing w:w="0" w:type="dxa"/>
        </w:trPr>
        <w:tc>
          <w:tcPr>
            <w:tcW w:w="4179" w:type="dxa"/>
            <w:vAlign w:val="center"/>
          </w:tcPr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b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b/>
                <w:kern w:val="0"/>
                <w:sz w:val="24"/>
                <w:szCs w:val="24"/>
              </w:rPr>
              <w:t>模块五：私</w:t>
            </w:r>
            <w:proofErr w:type="gramStart"/>
            <w:r>
              <w:rPr>
                <w:rFonts w:ascii="微软雅黑" w:eastAsia="微软雅黑" w:hAnsi="微软雅黑" w:cs="Arial" w:hint="eastAsia"/>
                <w:b/>
                <w:kern w:val="0"/>
                <w:sz w:val="24"/>
                <w:szCs w:val="24"/>
              </w:rPr>
              <w:t>募股权投资</w:t>
            </w:r>
            <w:proofErr w:type="gramEnd"/>
            <w:r>
              <w:rPr>
                <w:rFonts w:ascii="微软雅黑" w:eastAsia="微软雅黑" w:hAnsi="微软雅黑" w:cs="Arial" w:hint="eastAsia"/>
                <w:b/>
                <w:kern w:val="0"/>
                <w:sz w:val="24"/>
                <w:szCs w:val="24"/>
              </w:rPr>
              <w:t>基金实务</w:t>
            </w:r>
          </w:p>
        </w:tc>
        <w:tc>
          <w:tcPr>
            <w:tcW w:w="4822" w:type="dxa"/>
            <w:vAlign w:val="center"/>
          </w:tcPr>
          <w:p w:rsidR="006B413A" w:rsidRDefault="00385057">
            <w:pPr>
              <w:widowControl/>
              <w:rPr>
                <w:rFonts w:ascii="微软雅黑" w:eastAsia="微软雅黑" w:hAnsi="微软雅黑" w:cs="Arial"/>
                <w:b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b/>
                <w:kern w:val="0"/>
                <w:sz w:val="24"/>
                <w:szCs w:val="24"/>
              </w:rPr>
              <w:t>模块六：证券投资及其他金融衍生</w:t>
            </w:r>
            <w:proofErr w:type="gramStart"/>
            <w:r>
              <w:rPr>
                <w:rFonts w:ascii="微软雅黑" w:eastAsia="微软雅黑" w:hAnsi="微软雅黑" w:cs="Arial" w:hint="eastAsia"/>
                <w:b/>
                <w:kern w:val="0"/>
                <w:sz w:val="24"/>
                <w:szCs w:val="24"/>
              </w:rPr>
              <w:t>品投资</w:t>
            </w:r>
            <w:proofErr w:type="gramEnd"/>
          </w:p>
        </w:tc>
      </w:tr>
      <w:tr w:rsidR="006B413A">
        <w:trPr>
          <w:trHeight w:val="1168"/>
          <w:tblCellSpacing w:w="0" w:type="dxa"/>
        </w:trPr>
        <w:tc>
          <w:tcPr>
            <w:tcW w:w="4179" w:type="dxa"/>
          </w:tcPr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资产相对论、PE的文化与实务</w:t>
            </w:r>
          </w:p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私</w:t>
            </w:r>
            <w:proofErr w:type="gramStart"/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募股权投资</w:t>
            </w:r>
            <w:proofErr w:type="gramEnd"/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基金运作实务</w:t>
            </w:r>
          </w:p>
          <w:p w:rsidR="006B413A" w:rsidRDefault="00385057">
            <w:pPr>
              <w:widowControl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被</w:t>
            </w:r>
            <w:proofErr w:type="gramStart"/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投项目</w:t>
            </w:r>
            <w:proofErr w:type="gramEnd"/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企业的治理架构</w:t>
            </w:r>
          </w:p>
          <w:p w:rsidR="006B413A" w:rsidRDefault="00385057">
            <w:pPr>
              <w:widowControl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被</w:t>
            </w:r>
            <w:proofErr w:type="gramStart"/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投项目</w:t>
            </w:r>
            <w:proofErr w:type="gramEnd"/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企业商业模式优化</w:t>
            </w:r>
          </w:p>
          <w:p w:rsidR="006B413A" w:rsidRDefault="00385057">
            <w:pPr>
              <w:widowControl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被</w:t>
            </w:r>
            <w:proofErr w:type="gramStart"/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投项目</w:t>
            </w:r>
            <w:proofErr w:type="gramEnd"/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企业融资后的管理</w:t>
            </w:r>
          </w:p>
          <w:p w:rsidR="006B413A" w:rsidRDefault="00385057">
            <w:pPr>
              <w:widowControl/>
              <w:tabs>
                <w:tab w:val="left" w:pos="360"/>
              </w:tabs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 xml:space="preserve">退出的价格和价值最大化 </w:t>
            </w:r>
          </w:p>
          <w:p w:rsidR="006B413A" w:rsidRDefault="00385057">
            <w:pPr>
              <w:widowControl/>
              <w:tabs>
                <w:tab w:val="left" w:pos="360"/>
              </w:tabs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 xml:space="preserve">多种退出渠道对比分析 </w:t>
            </w:r>
          </w:p>
          <w:p w:rsidR="006B413A" w:rsidRDefault="00385057">
            <w:pPr>
              <w:widowControl/>
              <w:tabs>
                <w:tab w:val="left" w:pos="360"/>
              </w:tabs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lastRenderedPageBreak/>
              <w:t xml:space="preserve">借壳上市与并购重组 </w:t>
            </w:r>
          </w:p>
          <w:p w:rsidR="006B413A" w:rsidRDefault="00385057">
            <w:pPr>
              <w:widowControl/>
              <w:tabs>
                <w:tab w:val="left" w:pos="360"/>
              </w:tabs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公司回购及其法律规定</w:t>
            </w:r>
          </w:p>
        </w:tc>
        <w:tc>
          <w:tcPr>
            <w:tcW w:w="4822" w:type="dxa"/>
          </w:tcPr>
          <w:p w:rsidR="006B413A" w:rsidRDefault="003850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股道——碳黑投资哲学及投资策略</w:t>
            </w:r>
          </w:p>
          <w:p w:rsidR="006B413A" w:rsidRDefault="003850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逆周期中的投资与决策</w:t>
            </w:r>
          </w:p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期货市场的产生、发展、演变、转型</w:t>
            </w:r>
          </w:p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价格发现、风险管理、资产配置</w:t>
            </w:r>
          </w:p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大宗商品与经济预测</w:t>
            </w:r>
          </w:p>
          <w:p w:rsidR="006B413A" w:rsidRDefault="00385057">
            <w:pPr>
              <w:widowControl/>
              <w:wordWrap w:val="0"/>
              <w:spacing w:line="307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股票期权市场特点及交易策略与技巧</w:t>
            </w:r>
          </w:p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期货在资本市场、金融体系中的地位和作用</w:t>
            </w:r>
          </w:p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lastRenderedPageBreak/>
              <w:t>金融衍生品与金融危机的形成、征兆与防范</w:t>
            </w:r>
          </w:p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国际重大风险事件与金融监管体制演变</w:t>
            </w:r>
          </w:p>
        </w:tc>
      </w:tr>
      <w:tr w:rsidR="006B413A">
        <w:trPr>
          <w:trHeight w:val="454"/>
          <w:tblCellSpacing w:w="0" w:type="dxa"/>
        </w:trPr>
        <w:tc>
          <w:tcPr>
            <w:tcW w:w="4179" w:type="dxa"/>
            <w:vAlign w:val="center"/>
          </w:tcPr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b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b/>
                <w:kern w:val="0"/>
                <w:sz w:val="24"/>
                <w:szCs w:val="24"/>
              </w:rPr>
              <w:lastRenderedPageBreak/>
              <w:t>模块七：企业融资模式与上市策略</w:t>
            </w:r>
          </w:p>
        </w:tc>
        <w:tc>
          <w:tcPr>
            <w:tcW w:w="4822" w:type="dxa"/>
            <w:vAlign w:val="center"/>
          </w:tcPr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b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b/>
                <w:kern w:val="0"/>
                <w:sz w:val="24"/>
                <w:szCs w:val="24"/>
              </w:rPr>
              <w:t>模块八：估值、并购、重组实务</w:t>
            </w:r>
          </w:p>
        </w:tc>
      </w:tr>
      <w:tr w:rsidR="006B413A">
        <w:trPr>
          <w:trHeight w:val="639"/>
          <w:tblCellSpacing w:w="0" w:type="dxa"/>
        </w:trPr>
        <w:tc>
          <w:tcPr>
            <w:tcW w:w="4179" w:type="dxa"/>
          </w:tcPr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新三板挂牌、融资和做市</w:t>
            </w:r>
          </w:p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境外上市的策略分析</w:t>
            </w:r>
          </w:p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上市流程的关键阶段的相应策略</w:t>
            </w:r>
          </w:p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上市改制中的财务问题</w:t>
            </w:r>
          </w:p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上市改制中的法律问题</w:t>
            </w:r>
          </w:p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确定募资前的股权定价与权益分配</w:t>
            </w:r>
          </w:p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如何控制资本筹措的成本</w:t>
            </w:r>
          </w:p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改制方案设计主要内容</w:t>
            </w:r>
          </w:p>
        </w:tc>
        <w:tc>
          <w:tcPr>
            <w:tcW w:w="4822" w:type="dxa"/>
          </w:tcPr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现代公司估值</w:t>
            </w:r>
          </w:p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公司财务预测与估值模型</w:t>
            </w:r>
          </w:p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不同行业估值方法选择</w:t>
            </w:r>
          </w:p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不同类型股东并购重组的动机和行为</w:t>
            </w:r>
          </w:p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公司并购重组交易结构与支付方式</w:t>
            </w:r>
          </w:p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公司并购融资手段</w:t>
            </w:r>
          </w:p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公司并购重组估值方法和定价</w:t>
            </w:r>
          </w:p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公司并购目标的选择</w:t>
            </w:r>
          </w:p>
        </w:tc>
      </w:tr>
      <w:tr w:rsidR="006B413A">
        <w:trPr>
          <w:trHeight w:val="454"/>
          <w:tblCellSpacing w:w="0" w:type="dxa"/>
        </w:trPr>
        <w:tc>
          <w:tcPr>
            <w:tcW w:w="4179" w:type="dxa"/>
            <w:vAlign w:val="center"/>
          </w:tcPr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b/>
                <w:kern w:val="0"/>
                <w:sz w:val="24"/>
                <w:szCs w:val="24"/>
              </w:rPr>
              <w:t>模块九：公司治理与资本运作</w:t>
            </w:r>
          </w:p>
        </w:tc>
        <w:tc>
          <w:tcPr>
            <w:tcW w:w="4822" w:type="dxa"/>
            <w:vAlign w:val="center"/>
          </w:tcPr>
          <w:p w:rsidR="006B413A" w:rsidRDefault="00385057">
            <w:pPr>
              <w:widowControl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b/>
                <w:kern w:val="0"/>
                <w:sz w:val="24"/>
                <w:szCs w:val="24"/>
              </w:rPr>
              <w:t>模块十：投资行为与心态的修炼</w:t>
            </w:r>
          </w:p>
        </w:tc>
      </w:tr>
      <w:tr w:rsidR="006B413A">
        <w:trPr>
          <w:trHeight w:val="1614"/>
          <w:tblCellSpacing w:w="0" w:type="dxa"/>
        </w:trPr>
        <w:tc>
          <w:tcPr>
            <w:tcW w:w="4179" w:type="dxa"/>
          </w:tcPr>
          <w:p w:rsidR="006B413A" w:rsidRDefault="00385057">
            <w:pPr>
              <w:widowControl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企业战略规划与管理</w:t>
            </w:r>
          </w:p>
          <w:p w:rsidR="006B413A" w:rsidRDefault="00385057">
            <w:pPr>
              <w:widowControl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现代公司治理创新与国际比较</w:t>
            </w:r>
          </w:p>
          <w:p w:rsidR="006B413A" w:rsidRDefault="00385057">
            <w:pPr>
              <w:widowControl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大数据时代下企业创新与转型升级</w:t>
            </w:r>
          </w:p>
          <w:p w:rsidR="006B413A" w:rsidRDefault="00385057">
            <w:pPr>
              <w:widowControl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互联网+金融与商业模式重构</w:t>
            </w:r>
          </w:p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股权投资推动企业发展</w:t>
            </w:r>
          </w:p>
        </w:tc>
        <w:tc>
          <w:tcPr>
            <w:tcW w:w="4822" w:type="dxa"/>
          </w:tcPr>
          <w:p w:rsidR="006B413A" w:rsidRDefault="00385057">
            <w:pPr>
              <w:widowControl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国学智慧与金融投资</w:t>
            </w:r>
          </w:p>
          <w:p w:rsidR="006B413A" w:rsidRDefault="00385057">
            <w:pPr>
              <w:widowControl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压力管理与良好心态修炼</w:t>
            </w:r>
          </w:p>
          <w:p w:rsidR="006B413A" w:rsidRDefault="00385057">
            <w:pPr>
              <w:widowControl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金融心理学</w:t>
            </w:r>
          </w:p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国学智慧与投资博弈</w:t>
            </w:r>
          </w:p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人性的弱点与交易心理学</w:t>
            </w:r>
          </w:p>
        </w:tc>
      </w:tr>
      <w:tr w:rsidR="006B413A">
        <w:trPr>
          <w:trHeight w:val="501"/>
          <w:tblCellSpacing w:w="0" w:type="dxa"/>
        </w:trPr>
        <w:tc>
          <w:tcPr>
            <w:tcW w:w="9001" w:type="dxa"/>
            <w:gridSpan w:val="2"/>
            <w:vAlign w:val="center"/>
          </w:tcPr>
          <w:p w:rsidR="006B413A" w:rsidRDefault="00385057">
            <w:pPr>
              <w:widowControl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b/>
                <w:kern w:val="0"/>
                <w:sz w:val="24"/>
                <w:szCs w:val="24"/>
              </w:rPr>
              <w:t>模块十一：金融投资案例解析</w:t>
            </w:r>
            <w:r w:rsidR="00953A87">
              <w:rPr>
                <w:rFonts w:ascii="微软雅黑" w:eastAsia="微软雅黑" w:hAnsi="微软雅黑" w:cs="Arial" w:hint="eastAsia"/>
                <w:b/>
                <w:kern w:val="0"/>
                <w:sz w:val="24"/>
                <w:szCs w:val="24"/>
              </w:rPr>
              <w:t>（</w:t>
            </w:r>
            <w:proofErr w:type="gramStart"/>
            <w:r w:rsidR="00953A87">
              <w:rPr>
                <w:rFonts w:ascii="微软雅黑" w:eastAsia="微软雅黑" w:hAnsi="微软雅黑" w:cs="Arial" w:hint="eastAsia"/>
                <w:b/>
                <w:kern w:val="0"/>
                <w:sz w:val="24"/>
                <w:szCs w:val="24"/>
              </w:rPr>
              <w:t>随以上</w:t>
            </w:r>
            <w:proofErr w:type="gramEnd"/>
            <w:r w:rsidR="00953A87">
              <w:rPr>
                <w:rFonts w:ascii="微软雅黑" w:eastAsia="微软雅黑" w:hAnsi="微软雅黑" w:cs="Arial" w:hint="eastAsia"/>
                <w:b/>
                <w:kern w:val="0"/>
                <w:sz w:val="24"/>
                <w:szCs w:val="24"/>
              </w:rPr>
              <w:t>课题做相应解析）</w:t>
            </w:r>
          </w:p>
        </w:tc>
      </w:tr>
      <w:tr w:rsidR="006B413A">
        <w:trPr>
          <w:trHeight w:val="1349"/>
          <w:tblCellSpacing w:w="0" w:type="dxa"/>
        </w:trPr>
        <w:tc>
          <w:tcPr>
            <w:tcW w:w="4179" w:type="dxa"/>
            <w:vAlign w:val="center"/>
          </w:tcPr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能源企业与投资案例</w:t>
            </w:r>
          </w:p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影视传媒行业投资案例</w:t>
            </w:r>
          </w:p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lastRenderedPageBreak/>
              <w:t>现代农业企业投资案例</w:t>
            </w:r>
          </w:p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健康产业投资案例</w:t>
            </w:r>
          </w:p>
        </w:tc>
        <w:tc>
          <w:tcPr>
            <w:tcW w:w="4822" w:type="dxa"/>
            <w:vAlign w:val="center"/>
          </w:tcPr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lastRenderedPageBreak/>
              <w:t>高科技企业投资案例</w:t>
            </w:r>
          </w:p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装备制造业投资案例</w:t>
            </w:r>
          </w:p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lastRenderedPageBreak/>
              <w:t>现代服务业投资案例</w:t>
            </w:r>
          </w:p>
          <w:p w:rsidR="006B413A" w:rsidRDefault="00385057">
            <w:pPr>
              <w:widowControl/>
              <w:rPr>
                <w:rFonts w:ascii="微软雅黑" w:eastAsia="微软雅黑" w:hAnsi="微软雅黑" w:cs="Arial"/>
                <w:b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互联网、大数据投资案例</w:t>
            </w:r>
          </w:p>
        </w:tc>
      </w:tr>
    </w:tbl>
    <w:p w:rsidR="006B413A" w:rsidRDefault="006B413A" w:rsidP="00B826AF">
      <w:pPr>
        <w:widowControl/>
        <w:adjustRightInd w:val="0"/>
        <w:snapToGrid w:val="0"/>
        <w:spacing w:afterLines="50" w:after="156"/>
        <w:jc w:val="left"/>
        <w:rPr>
          <w:rFonts w:ascii="微软雅黑" w:eastAsia="微软雅黑" w:hAnsi="微软雅黑" w:cs="微软雅黑"/>
          <w:kern w:val="0"/>
          <w:sz w:val="26"/>
          <w:szCs w:val="26"/>
        </w:rPr>
      </w:pPr>
    </w:p>
    <w:p w:rsidR="006B413A" w:rsidRDefault="00385057" w:rsidP="00B826AF">
      <w:pPr>
        <w:widowControl/>
        <w:spacing w:afterLines="50" w:after="156" w:line="400" w:lineRule="exact"/>
        <w:jc w:val="left"/>
        <w:rPr>
          <w:rFonts w:ascii="微软雅黑" w:eastAsia="微软雅黑" w:hAnsi="微软雅黑" w:cs="微软雅黑"/>
          <w:kern w:val="0"/>
          <w:sz w:val="26"/>
          <w:szCs w:val="26"/>
        </w:rPr>
      </w:pPr>
      <w:r>
        <w:rPr>
          <w:rFonts w:ascii="微软雅黑" w:eastAsia="微软雅黑" w:hAnsi="微软雅黑" w:cs="微软雅黑" w:hint="eastAsia"/>
          <w:b/>
          <w:color w:val="943634"/>
          <w:kern w:val="0"/>
          <w:sz w:val="26"/>
          <w:szCs w:val="26"/>
        </w:rPr>
        <w:t>【拟邀师资】</w:t>
      </w:r>
      <w:r>
        <w:rPr>
          <w:rFonts w:ascii="微软雅黑" w:eastAsia="微软雅黑" w:hAnsi="微软雅黑" w:cs="微软雅黑" w:hint="eastAsia"/>
          <w:kern w:val="0"/>
          <w:sz w:val="26"/>
          <w:szCs w:val="26"/>
        </w:rPr>
        <w:t>中国人民大学等知名高校的专家教授。</w:t>
      </w:r>
    </w:p>
    <w:p w:rsidR="002C4812" w:rsidRDefault="002C4812" w:rsidP="002C4812">
      <w:pPr>
        <w:adjustRightInd w:val="0"/>
        <w:snapToGrid w:val="0"/>
        <w:ind w:firstLineChars="100" w:firstLine="240"/>
        <w:jc w:val="left"/>
        <w:textAlignment w:val="baseline"/>
        <w:rPr>
          <w:rFonts w:ascii="微软雅黑" w:eastAsia="微软雅黑" w:hAnsi="微软雅黑" w:cs="微软雅黑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黄卫平：著名经济学家，中国人民大学教授，中央政治局学习主讲人。</w:t>
      </w:r>
    </w:p>
    <w:p w:rsidR="006B413A" w:rsidRDefault="00385057">
      <w:pPr>
        <w:adjustRightInd w:val="0"/>
        <w:snapToGrid w:val="0"/>
        <w:ind w:firstLineChars="100" w:firstLine="240"/>
        <w:jc w:val="left"/>
        <w:textAlignment w:val="baseline"/>
        <w:rPr>
          <w:rFonts w:ascii="微软雅黑" w:eastAsia="微软雅黑" w:hAnsi="微软雅黑" w:cs="微软雅黑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王  文：中国人民大学重阳金融研究院执行院长、丝路学院副院长、特聘教授</w:t>
      </w:r>
      <w:r w:rsidR="00753ECA">
        <w:rPr>
          <w:rFonts w:ascii="微软雅黑" w:eastAsia="微软雅黑" w:hAnsi="微软雅黑" w:cs="微软雅黑" w:hint="eastAsia"/>
          <w:kern w:val="0"/>
          <w:sz w:val="24"/>
          <w:szCs w:val="24"/>
        </w:rPr>
        <w:t>。</w:t>
      </w: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 xml:space="preserve"> </w:t>
      </w:r>
    </w:p>
    <w:p w:rsidR="006B413A" w:rsidRDefault="00385057">
      <w:pPr>
        <w:adjustRightInd w:val="0"/>
        <w:snapToGrid w:val="0"/>
        <w:ind w:firstLineChars="100" w:firstLine="240"/>
        <w:jc w:val="left"/>
        <w:textAlignment w:val="baseline"/>
        <w:rPr>
          <w:rFonts w:ascii="微软雅黑" w:eastAsia="微软雅黑" w:hAnsi="微软雅黑" w:cs="微软雅黑"/>
          <w:kern w:val="0"/>
          <w:sz w:val="24"/>
          <w:szCs w:val="24"/>
        </w:rPr>
      </w:pPr>
      <w:proofErr w:type="gramStart"/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庞</w:t>
      </w:r>
      <w:proofErr w:type="gramEnd"/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 xml:space="preserve">  红：中国人民大学财政金融学院教授</w:t>
      </w:r>
      <w:r w:rsidR="002C4812">
        <w:rPr>
          <w:rFonts w:ascii="微软雅黑" w:eastAsia="微软雅黑" w:hAnsi="微软雅黑" w:cs="微软雅黑" w:hint="eastAsia"/>
          <w:kern w:val="0"/>
          <w:sz w:val="24"/>
          <w:szCs w:val="24"/>
        </w:rPr>
        <w:t>。</w:t>
      </w:r>
    </w:p>
    <w:p w:rsidR="006B413A" w:rsidRDefault="00385057">
      <w:pPr>
        <w:adjustRightInd w:val="0"/>
        <w:snapToGrid w:val="0"/>
        <w:ind w:firstLineChars="100" w:firstLine="240"/>
        <w:jc w:val="left"/>
        <w:textAlignment w:val="baseline"/>
        <w:rPr>
          <w:rFonts w:ascii="微软雅黑" w:eastAsia="微软雅黑" w:hAnsi="微软雅黑" w:cs="微软雅黑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胡  波：中国人民大学财政金融学院副教授</w:t>
      </w:r>
      <w:r w:rsidR="002C4812">
        <w:rPr>
          <w:rFonts w:ascii="微软雅黑" w:eastAsia="微软雅黑" w:hAnsi="微软雅黑" w:cs="微软雅黑" w:hint="eastAsia"/>
          <w:kern w:val="0"/>
          <w:sz w:val="24"/>
          <w:szCs w:val="24"/>
        </w:rPr>
        <w:t>。</w:t>
      </w:r>
    </w:p>
    <w:p w:rsidR="002C4812" w:rsidRDefault="002C4812" w:rsidP="002C4812">
      <w:pPr>
        <w:adjustRightInd w:val="0"/>
        <w:snapToGrid w:val="0"/>
        <w:ind w:firstLineChars="100" w:firstLine="240"/>
        <w:jc w:val="left"/>
        <w:textAlignment w:val="baseline"/>
        <w:rPr>
          <w:rFonts w:ascii="微软雅黑" w:eastAsia="微软雅黑" w:hAnsi="微软雅黑" w:cs="微软雅黑"/>
          <w:kern w:val="0"/>
          <w:sz w:val="24"/>
          <w:szCs w:val="24"/>
        </w:rPr>
      </w:pPr>
      <w:proofErr w:type="gramStart"/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涂永红</w:t>
      </w:r>
      <w:proofErr w:type="gramEnd"/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：中国人民大学财政金融学院教授。</w:t>
      </w:r>
    </w:p>
    <w:p w:rsidR="002C4812" w:rsidRDefault="002C4812" w:rsidP="002C4812">
      <w:pPr>
        <w:adjustRightInd w:val="0"/>
        <w:snapToGrid w:val="0"/>
        <w:ind w:firstLineChars="100" w:firstLine="240"/>
        <w:jc w:val="left"/>
        <w:textAlignment w:val="baseline"/>
        <w:rPr>
          <w:rFonts w:ascii="微软雅黑" w:eastAsia="微软雅黑" w:hAnsi="微软雅黑" w:cs="微软雅黑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赵锡军：中国人民大学财政金融学院教授。</w:t>
      </w:r>
    </w:p>
    <w:p w:rsidR="00195CF9" w:rsidRDefault="00195CF9" w:rsidP="00195CF9">
      <w:pPr>
        <w:adjustRightInd w:val="0"/>
        <w:snapToGrid w:val="0"/>
        <w:ind w:leftChars="114" w:left="1199" w:hangingChars="400" w:hanging="960"/>
        <w:jc w:val="left"/>
        <w:textAlignment w:val="baseline"/>
        <w:rPr>
          <w:rFonts w:ascii="微软雅黑" w:eastAsia="微软雅黑" w:hAnsi="微软雅黑" w:cs="微软雅黑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杨  东：中国人民大学法学院副院长，教授。中国人民大学金融创新与风险治理研究中心负责人。</w:t>
      </w:r>
    </w:p>
    <w:p w:rsidR="006B413A" w:rsidRDefault="00385057">
      <w:pPr>
        <w:adjustRightInd w:val="0"/>
        <w:snapToGrid w:val="0"/>
        <w:ind w:firstLineChars="100" w:firstLine="240"/>
        <w:jc w:val="left"/>
        <w:textAlignment w:val="baseline"/>
        <w:rPr>
          <w:rFonts w:ascii="微软雅黑" w:eastAsia="微软雅黑" w:hAnsi="微软雅黑" w:cs="微软雅黑"/>
          <w:kern w:val="0"/>
          <w:sz w:val="24"/>
          <w:szCs w:val="24"/>
        </w:rPr>
      </w:pPr>
      <w:proofErr w:type="gramStart"/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涂光晋</w:t>
      </w:r>
      <w:proofErr w:type="gramEnd"/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：中国人民大学</w:t>
      </w:r>
      <w:r w:rsidR="00753ECA">
        <w:rPr>
          <w:rFonts w:ascii="微软雅黑" w:eastAsia="微软雅黑" w:hAnsi="微软雅黑" w:cs="微软雅黑" w:hint="eastAsia"/>
          <w:kern w:val="0"/>
          <w:sz w:val="24"/>
          <w:szCs w:val="24"/>
        </w:rPr>
        <w:t>新闻学院</w:t>
      </w: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教授</w:t>
      </w:r>
      <w:r w:rsidR="00753ECA">
        <w:rPr>
          <w:rFonts w:ascii="微软雅黑" w:eastAsia="微软雅黑" w:hAnsi="微软雅黑" w:cs="微软雅黑" w:hint="eastAsia"/>
          <w:kern w:val="0"/>
          <w:sz w:val="24"/>
          <w:szCs w:val="24"/>
        </w:rPr>
        <w:t>。</w:t>
      </w:r>
    </w:p>
    <w:p w:rsidR="006B413A" w:rsidRDefault="00385057">
      <w:pPr>
        <w:adjustRightInd w:val="0"/>
        <w:snapToGrid w:val="0"/>
        <w:ind w:firstLineChars="100" w:firstLine="240"/>
        <w:jc w:val="left"/>
        <w:textAlignment w:val="baseline"/>
        <w:rPr>
          <w:rFonts w:ascii="微软雅黑" w:eastAsia="微软雅黑" w:hAnsi="微软雅黑" w:cs="微软雅黑" w:hint="eastAsia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孙健升：中国人民大学教授</w:t>
      </w:r>
      <w:r w:rsidR="00753ECA">
        <w:rPr>
          <w:rFonts w:ascii="微软雅黑" w:eastAsia="微软雅黑" w:hAnsi="微软雅黑" w:cs="微软雅黑" w:hint="eastAsia"/>
          <w:kern w:val="0"/>
          <w:sz w:val="24"/>
          <w:szCs w:val="24"/>
        </w:rPr>
        <w:t>。</w:t>
      </w:r>
    </w:p>
    <w:p w:rsidR="006B413A" w:rsidRDefault="00753ECA" w:rsidP="00753ECA">
      <w:pPr>
        <w:adjustRightInd w:val="0"/>
        <w:snapToGrid w:val="0"/>
        <w:ind w:firstLineChars="100" w:firstLine="240"/>
        <w:jc w:val="left"/>
        <w:textAlignment w:val="baseline"/>
        <w:rPr>
          <w:rFonts w:ascii="微软雅黑" w:eastAsia="微软雅黑" w:hAnsi="微软雅黑" w:cs="微软雅黑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宋  立</w:t>
      </w:r>
      <w:r w:rsidR="00385057">
        <w:rPr>
          <w:rFonts w:ascii="微软雅黑" w:eastAsia="微软雅黑" w:hAnsi="微软雅黑" w:cs="微软雅黑" w:hint="eastAsia"/>
          <w:kern w:val="0"/>
          <w:sz w:val="24"/>
          <w:szCs w:val="24"/>
        </w:rPr>
        <w:t>：中国人民大学</w:t>
      </w:r>
      <w:r w:rsidRPr="00753ECA">
        <w:rPr>
          <w:rFonts w:ascii="微软雅黑" w:eastAsia="微软雅黑" w:hAnsi="微软雅黑" w:cs="微软雅黑"/>
          <w:kern w:val="0"/>
          <w:sz w:val="24"/>
          <w:szCs w:val="24"/>
        </w:rPr>
        <w:t>中国改革与发展研究院</w:t>
      </w:r>
      <w:r w:rsidR="00385057">
        <w:rPr>
          <w:rFonts w:ascii="微软雅黑" w:eastAsia="微软雅黑" w:hAnsi="微软雅黑" w:cs="微软雅黑" w:hint="eastAsia"/>
          <w:kern w:val="0"/>
          <w:sz w:val="24"/>
          <w:szCs w:val="24"/>
        </w:rPr>
        <w:t>教授</w:t>
      </w: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。</w:t>
      </w:r>
    </w:p>
    <w:p w:rsidR="006B413A" w:rsidRDefault="00385057">
      <w:pPr>
        <w:adjustRightInd w:val="0"/>
        <w:snapToGrid w:val="0"/>
        <w:ind w:firstLineChars="100" w:firstLine="240"/>
        <w:jc w:val="left"/>
        <w:textAlignment w:val="baseline"/>
        <w:rPr>
          <w:rFonts w:ascii="微软雅黑" w:eastAsia="微软雅黑" w:hAnsi="微软雅黑" w:cs="微软雅黑" w:hint="eastAsia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温元凯：著名经济学家、</w:t>
      </w:r>
      <w:r>
        <w:rPr>
          <w:rFonts w:ascii="微软雅黑" w:eastAsia="微软雅黑" w:hAnsi="微软雅黑" w:cs="微软雅黑"/>
          <w:kern w:val="0"/>
          <w:sz w:val="24"/>
          <w:szCs w:val="24"/>
        </w:rPr>
        <w:t>北京南洋林德投资顾问有限公司总裁</w:t>
      </w:r>
      <w:r w:rsidR="00753ECA">
        <w:rPr>
          <w:rFonts w:ascii="微软雅黑" w:eastAsia="微软雅黑" w:hAnsi="微软雅黑" w:cs="微软雅黑" w:hint="eastAsia"/>
          <w:kern w:val="0"/>
          <w:sz w:val="24"/>
          <w:szCs w:val="24"/>
        </w:rPr>
        <w:t>。</w:t>
      </w:r>
    </w:p>
    <w:p w:rsidR="00753ECA" w:rsidRPr="00753ECA" w:rsidRDefault="00753ECA">
      <w:pPr>
        <w:adjustRightInd w:val="0"/>
        <w:snapToGrid w:val="0"/>
        <w:ind w:firstLineChars="100" w:firstLine="240"/>
        <w:jc w:val="left"/>
        <w:textAlignment w:val="baseline"/>
        <w:rPr>
          <w:rFonts w:ascii="微软雅黑" w:eastAsia="微软雅黑" w:hAnsi="微软雅黑" w:cs="微软雅黑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于宝刚：</w:t>
      </w:r>
      <w:r w:rsidRPr="00753ECA">
        <w:rPr>
          <w:rFonts w:ascii="微软雅黑" w:eastAsia="微软雅黑" w:hAnsi="微软雅黑" w:cs="微软雅黑" w:hint="eastAsia"/>
          <w:kern w:val="0"/>
          <w:sz w:val="24"/>
          <w:szCs w:val="24"/>
        </w:rPr>
        <w:t>著名投融资专家</w:t>
      </w: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，</w:t>
      </w:r>
      <w:r w:rsidRPr="00753ECA">
        <w:rPr>
          <w:rFonts w:ascii="微软雅黑" w:eastAsia="微软雅黑" w:hAnsi="微软雅黑" w:cs="微软雅黑" w:hint="eastAsia"/>
          <w:kern w:val="0"/>
          <w:sz w:val="24"/>
          <w:szCs w:val="24"/>
        </w:rPr>
        <w:t>金诺投资管理公司执行总裁,</w:t>
      </w: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。</w:t>
      </w:r>
    </w:p>
    <w:p w:rsidR="006B413A" w:rsidRDefault="00385057">
      <w:pPr>
        <w:adjustRightInd w:val="0"/>
        <w:snapToGrid w:val="0"/>
        <w:ind w:leftChars="124" w:left="980" w:hangingChars="300" w:hanging="720"/>
        <w:jc w:val="left"/>
        <w:textAlignment w:val="baseline"/>
        <w:rPr>
          <w:rFonts w:ascii="微软雅黑" w:eastAsia="微软雅黑" w:hAnsi="微软雅黑" w:cs="微软雅黑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金岩石：</w:t>
      </w:r>
      <w:r>
        <w:rPr>
          <w:rFonts w:ascii="微软雅黑" w:eastAsia="微软雅黑" w:hAnsi="微软雅黑" w:cs="微软雅黑"/>
          <w:kern w:val="0"/>
          <w:sz w:val="24"/>
          <w:szCs w:val="24"/>
        </w:rPr>
        <w:t>独立经济学家，并任北京</w:t>
      </w:r>
      <w:proofErr w:type="gramStart"/>
      <w:r>
        <w:rPr>
          <w:rFonts w:ascii="微软雅黑" w:eastAsia="微软雅黑" w:hAnsi="微软雅黑" w:cs="微软雅黑"/>
          <w:kern w:val="0"/>
          <w:sz w:val="24"/>
          <w:szCs w:val="24"/>
        </w:rPr>
        <w:t>鑫</w:t>
      </w:r>
      <w:proofErr w:type="gramEnd"/>
      <w:r>
        <w:rPr>
          <w:rFonts w:ascii="微软雅黑" w:eastAsia="微软雅黑" w:hAnsi="微软雅黑" w:cs="微软雅黑"/>
          <w:kern w:val="0"/>
          <w:sz w:val="24"/>
          <w:szCs w:val="24"/>
        </w:rPr>
        <w:t>星伊顿投资顾问有限公司CEO</w:t>
      </w:r>
      <w:r w:rsidR="002C4812">
        <w:rPr>
          <w:rFonts w:ascii="微软雅黑" w:eastAsia="微软雅黑" w:hAnsi="微软雅黑" w:cs="微软雅黑" w:hint="eastAsia"/>
          <w:kern w:val="0"/>
          <w:sz w:val="24"/>
          <w:szCs w:val="24"/>
        </w:rPr>
        <w:t>。</w:t>
      </w:r>
    </w:p>
    <w:p w:rsidR="004A38C1" w:rsidRDefault="00385057" w:rsidP="004A38C1">
      <w:pPr>
        <w:adjustRightInd w:val="0"/>
        <w:snapToGrid w:val="0"/>
        <w:ind w:leftChars="124" w:left="1220" w:hangingChars="400" w:hanging="960"/>
        <w:jc w:val="left"/>
        <w:textAlignment w:val="baseline"/>
        <w:rPr>
          <w:rFonts w:ascii="微软雅黑" w:eastAsia="微软雅黑" w:hAnsi="微软雅黑" w:cs="微软雅黑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 xml:space="preserve">徐  </w:t>
      </w:r>
      <w:r w:rsidR="006D3BBC">
        <w:rPr>
          <w:rFonts w:ascii="微软雅黑" w:eastAsia="微软雅黑" w:hAnsi="微软雅黑" w:cs="微软雅黑" w:hint="eastAsia"/>
          <w:kern w:val="0"/>
          <w:sz w:val="24"/>
          <w:szCs w:val="24"/>
        </w:rPr>
        <w:t>旻</w:t>
      </w: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：管理学博士，著名天使投资人</w:t>
      </w:r>
      <w:r w:rsidR="002C4812">
        <w:rPr>
          <w:rFonts w:ascii="微软雅黑" w:eastAsia="微软雅黑" w:hAnsi="微软雅黑" w:cs="微软雅黑" w:hint="eastAsia"/>
          <w:kern w:val="0"/>
          <w:sz w:val="24"/>
          <w:szCs w:val="24"/>
        </w:rPr>
        <w:t>，</w:t>
      </w: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中小企业融资上市知名专家</w:t>
      </w:r>
      <w:r w:rsidR="002C4812">
        <w:rPr>
          <w:rFonts w:ascii="微软雅黑" w:eastAsia="微软雅黑" w:hAnsi="微软雅黑" w:cs="微软雅黑" w:hint="eastAsia"/>
          <w:kern w:val="0"/>
          <w:sz w:val="24"/>
          <w:szCs w:val="24"/>
        </w:rPr>
        <w:t>。</w:t>
      </w:r>
    </w:p>
    <w:p w:rsidR="004A38C1" w:rsidRDefault="004A38C1" w:rsidP="004A38C1">
      <w:pPr>
        <w:adjustRightInd w:val="0"/>
        <w:snapToGrid w:val="0"/>
        <w:ind w:leftChars="124" w:left="1220" w:hangingChars="400" w:hanging="960"/>
        <w:jc w:val="left"/>
        <w:textAlignment w:val="baseline"/>
        <w:rPr>
          <w:rFonts w:ascii="微软雅黑" w:eastAsia="微软雅黑" w:hAnsi="微软雅黑" w:cs="微软雅黑" w:hint="eastAsia"/>
          <w:kern w:val="0"/>
          <w:sz w:val="24"/>
          <w:szCs w:val="24"/>
        </w:rPr>
      </w:pPr>
      <w:proofErr w:type="gramStart"/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靳</w:t>
      </w:r>
      <w:proofErr w:type="gramEnd"/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 xml:space="preserve">  毅：</w:t>
      </w:r>
      <w:r w:rsidRPr="004A38C1">
        <w:rPr>
          <w:rFonts w:ascii="微软雅黑" w:eastAsia="微软雅黑" w:hAnsi="微软雅黑" w:cs="微软雅黑" w:hint="eastAsia"/>
          <w:kern w:val="0"/>
          <w:sz w:val="24"/>
          <w:szCs w:val="24"/>
        </w:rPr>
        <w:t>创业黑马（创业板）投资副总裁，集团首席产品战略官</w:t>
      </w: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。</w:t>
      </w:r>
    </w:p>
    <w:p w:rsidR="00753ECA" w:rsidRPr="004A38C1" w:rsidRDefault="00753ECA" w:rsidP="004A38C1">
      <w:pPr>
        <w:adjustRightInd w:val="0"/>
        <w:snapToGrid w:val="0"/>
        <w:ind w:leftChars="124" w:left="1220" w:hangingChars="400" w:hanging="960"/>
        <w:jc w:val="left"/>
        <w:textAlignment w:val="baseline"/>
        <w:rPr>
          <w:rFonts w:ascii="微软雅黑" w:eastAsia="微软雅黑" w:hAnsi="微软雅黑" w:cs="微软雅黑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刘孝成：金融学博士，美国加洲大学访问学者。</w:t>
      </w:r>
    </w:p>
    <w:p w:rsidR="006B413A" w:rsidRDefault="00385057" w:rsidP="002C4812">
      <w:pPr>
        <w:adjustRightInd w:val="0"/>
        <w:snapToGrid w:val="0"/>
        <w:jc w:val="left"/>
        <w:textAlignment w:val="baseline"/>
        <w:rPr>
          <w:rFonts w:ascii="微软雅黑" w:eastAsia="微软雅黑" w:hAnsi="微软雅黑" w:cs="微软雅黑"/>
          <w:b/>
          <w:color w:val="943634"/>
          <w:kern w:val="0"/>
          <w:sz w:val="26"/>
          <w:szCs w:val="26"/>
        </w:rPr>
      </w:pPr>
      <w:r>
        <w:rPr>
          <w:rFonts w:ascii="微软雅黑" w:eastAsia="微软雅黑" w:hAnsi="微软雅黑" w:cs="微软雅黑" w:hint="eastAsia"/>
          <w:b/>
          <w:color w:val="943634"/>
          <w:kern w:val="0"/>
          <w:sz w:val="26"/>
          <w:szCs w:val="26"/>
        </w:rPr>
        <w:t>【培训费用】</w:t>
      </w:r>
    </w:p>
    <w:p w:rsidR="006B413A" w:rsidRDefault="00385057" w:rsidP="00FB26AE">
      <w:pPr>
        <w:pStyle w:val="a7"/>
        <w:widowControl/>
        <w:spacing w:before="0" w:beforeAutospacing="0" w:after="0" w:afterAutospacing="0" w:line="500" w:lineRule="exact"/>
        <w:ind w:firstLineChars="50" w:firstLine="120"/>
        <w:rPr>
          <w:rFonts w:ascii="微软雅黑" w:eastAsia="微软雅黑" w:hAnsi="微软雅黑" w:cs="微软雅黑"/>
          <w:bCs/>
          <w:szCs w:val="24"/>
        </w:rPr>
      </w:pPr>
      <w:r>
        <w:rPr>
          <w:rFonts w:ascii="微软雅黑" w:eastAsia="微软雅黑" w:hAnsi="微软雅黑" w:cs="微软雅黑" w:hint="eastAsia"/>
          <w:bCs/>
          <w:szCs w:val="24"/>
        </w:rPr>
        <w:t>培训费：</w:t>
      </w:r>
      <w:r w:rsidR="00953A87">
        <w:rPr>
          <w:rFonts w:ascii="微软雅黑" w:eastAsia="微软雅黑" w:hAnsi="微软雅黑" w:cs="微软雅黑" w:hint="eastAsia"/>
          <w:bCs/>
          <w:szCs w:val="24"/>
        </w:rPr>
        <w:t>3</w:t>
      </w:r>
      <w:r>
        <w:rPr>
          <w:rFonts w:ascii="微软雅黑" w:eastAsia="微软雅黑" w:hAnsi="微软雅黑" w:cs="微软雅黑" w:hint="eastAsia"/>
          <w:bCs/>
          <w:szCs w:val="24"/>
        </w:rPr>
        <w:t>9800元 /人，包括上课、</w:t>
      </w:r>
      <w:r w:rsidR="002C4812">
        <w:rPr>
          <w:rFonts w:ascii="微软雅黑" w:eastAsia="微软雅黑" w:hAnsi="微软雅黑" w:cs="微软雅黑" w:hint="eastAsia"/>
          <w:bCs/>
          <w:szCs w:val="24"/>
        </w:rPr>
        <w:t>教学管理、</w:t>
      </w:r>
      <w:r>
        <w:rPr>
          <w:rFonts w:ascii="微软雅黑" w:eastAsia="微软雅黑" w:hAnsi="微软雅黑" w:cs="微软雅黑" w:hint="eastAsia"/>
          <w:bCs/>
          <w:szCs w:val="24"/>
        </w:rPr>
        <w:t>教材资料、教学场地、结业证书等费用。</w:t>
      </w:r>
    </w:p>
    <w:p w:rsidR="006B413A" w:rsidRDefault="00385057" w:rsidP="00B826AF">
      <w:pPr>
        <w:widowControl/>
        <w:spacing w:afterLines="50" w:after="156" w:line="500" w:lineRule="exact"/>
        <w:jc w:val="left"/>
        <w:rPr>
          <w:rFonts w:ascii="微软雅黑" w:eastAsia="微软雅黑" w:hAnsi="微软雅黑" w:cs="微软雅黑"/>
          <w:b/>
          <w:color w:val="943634"/>
          <w:kern w:val="0"/>
          <w:sz w:val="26"/>
          <w:szCs w:val="26"/>
        </w:rPr>
      </w:pPr>
      <w:r>
        <w:rPr>
          <w:rFonts w:ascii="微软雅黑" w:eastAsia="微软雅黑" w:hAnsi="微软雅黑" w:cs="微软雅黑" w:hint="eastAsia"/>
          <w:b/>
          <w:color w:val="943634"/>
          <w:kern w:val="0"/>
          <w:sz w:val="26"/>
          <w:szCs w:val="26"/>
        </w:rPr>
        <w:t>【缴费方式】</w:t>
      </w:r>
    </w:p>
    <w:p w:rsidR="006B413A" w:rsidRDefault="00385057" w:rsidP="00FB26AE">
      <w:pPr>
        <w:pStyle w:val="a7"/>
        <w:widowControl/>
        <w:spacing w:before="0" w:beforeAutospacing="0" w:after="0" w:afterAutospacing="0" w:line="500" w:lineRule="exact"/>
        <w:ind w:leftChars="57" w:left="120"/>
        <w:rPr>
          <w:rFonts w:ascii="微软雅黑" w:eastAsia="微软雅黑" w:hAnsi="微软雅黑" w:cs="微软雅黑"/>
          <w:bCs/>
          <w:szCs w:val="24"/>
        </w:rPr>
      </w:pPr>
      <w:r>
        <w:rPr>
          <w:rFonts w:ascii="微软雅黑" w:eastAsia="微软雅黑" w:hAnsi="微软雅黑" w:cs="微软雅黑" w:hint="eastAsia"/>
          <w:bCs/>
          <w:szCs w:val="24"/>
        </w:rPr>
        <w:t>学员按招生简章的要求进行缴费汇款。学校收到培训费后，给学员开具培训费票据（中央非税收</w:t>
      </w:r>
      <w:proofErr w:type="gramStart"/>
      <w:r>
        <w:rPr>
          <w:rFonts w:ascii="微软雅黑" w:eastAsia="微软雅黑" w:hAnsi="微软雅黑" w:cs="微软雅黑" w:hint="eastAsia"/>
          <w:bCs/>
          <w:szCs w:val="24"/>
        </w:rPr>
        <w:t>入统一</w:t>
      </w:r>
      <w:proofErr w:type="gramEnd"/>
      <w:r>
        <w:rPr>
          <w:rFonts w:ascii="微软雅黑" w:eastAsia="微软雅黑" w:hAnsi="微软雅黑" w:cs="微软雅黑" w:hint="eastAsia"/>
          <w:bCs/>
          <w:szCs w:val="24"/>
        </w:rPr>
        <w:t>票据）。</w:t>
      </w:r>
    </w:p>
    <w:p w:rsidR="006B413A" w:rsidRDefault="00385057">
      <w:pPr>
        <w:pStyle w:val="a7"/>
        <w:widowControl/>
        <w:numPr>
          <w:ilvl w:val="0"/>
          <w:numId w:val="1"/>
        </w:numPr>
        <w:spacing w:before="0" w:beforeAutospacing="0" w:after="0" w:afterAutospacing="0" w:line="500" w:lineRule="exact"/>
        <w:rPr>
          <w:rFonts w:ascii="微软雅黑" w:eastAsia="微软雅黑" w:hAnsi="微软雅黑" w:cs="微软雅黑"/>
          <w:bCs/>
          <w:szCs w:val="24"/>
        </w:rPr>
      </w:pPr>
      <w:r>
        <w:rPr>
          <w:rFonts w:ascii="微软雅黑" w:eastAsia="微软雅黑" w:hAnsi="微软雅黑" w:cs="微软雅黑" w:hint="eastAsia"/>
          <w:bCs/>
          <w:szCs w:val="24"/>
        </w:rPr>
        <w:t>个人账户缴费：</w:t>
      </w:r>
      <w:r w:rsidR="00FB26AE" w:rsidRPr="00FB26AE">
        <w:rPr>
          <w:rFonts w:ascii="微软雅黑" w:eastAsia="微软雅黑" w:hAnsi="微软雅黑" w:cs="微软雅黑" w:hint="eastAsia"/>
          <w:bCs/>
          <w:szCs w:val="24"/>
        </w:rPr>
        <w:t>通过人大培训网发布简章的缴费链接缴费。 （收费地址：</w:t>
      </w:r>
      <w:r w:rsidR="00FB26AE" w:rsidRPr="00FB26AE">
        <w:rPr>
          <w:rFonts w:ascii="微软雅黑" w:eastAsia="微软雅黑" w:hAnsi="微软雅黑" w:cs="微软雅黑" w:hint="eastAsia"/>
          <w:bCs/>
          <w:szCs w:val="24"/>
        </w:rPr>
        <w:t>http://feefo.ruc.edu.cn/xysf/bmface.do?rid=786971322b56384f7951475</w:t>
      </w:r>
      <w:r w:rsidR="00FB26AE" w:rsidRPr="00FB26AE">
        <w:rPr>
          <w:rFonts w:ascii="微软雅黑" w:eastAsia="微软雅黑" w:hAnsi="微软雅黑" w:cs="微软雅黑" w:hint="eastAsia"/>
          <w:bCs/>
          <w:szCs w:val="24"/>
        </w:rPr>
        <w:lastRenderedPageBreak/>
        <w:t>46e3174566c4c417779613141574b357949507066755234464139456a714d513d&amp;type=2</w:t>
      </w:r>
      <w:r w:rsidR="00FB26AE" w:rsidRPr="00FB26AE">
        <w:rPr>
          <w:rFonts w:ascii="微软雅黑" w:eastAsia="微软雅黑" w:hAnsi="微软雅黑" w:cs="微软雅黑" w:hint="eastAsia"/>
          <w:bCs/>
          <w:szCs w:val="24"/>
        </w:rPr>
        <w:t>）</w:t>
      </w:r>
    </w:p>
    <w:p w:rsidR="006B413A" w:rsidRDefault="00385057" w:rsidP="000608E5">
      <w:pPr>
        <w:pStyle w:val="a7"/>
        <w:widowControl/>
        <w:spacing w:before="0" w:beforeAutospacing="0" w:after="0" w:afterAutospacing="0" w:line="500" w:lineRule="exact"/>
        <w:ind w:firstLineChars="152" w:firstLine="365"/>
        <w:rPr>
          <w:rFonts w:ascii="微软雅黑" w:eastAsia="微软雅黑" w:hAnsi="微软雅黑" w:cs="微软雅黑"/>
          <w:bCs/>
          <w:szCs w:val="24"/>
        </w:rPr>
      </w:pPr>
      <w:r>
        <w:rPr>
          <w:rFonts w:ascii="微软雅黑" w:eastAsia="微软雅黑" w:hAnsi="微软雅黑" w:cs="微软雅黑" w:hint="eastAsia"/>
          <w:bCs/>
          <w:szCs w:val="24"/>
        </w:rPr>
        <w:t>2）单位账户缴费：通过银行汇款缴费。</w:t>
      </w:r>
    </w:p>
    <w:p w:rsidR="006B413A" w:rsidRDefault="00385057" w:rsidP="000608E5">
      <w:pPr>
        <w:pStyle w:val="a7"/>
        <w:widowControl/>
        <w:spacing w:before="0" w:beforeAutospacing="0" w:after="0" w:afterAutospacing="0" w:line="500" w:lineRule="exact"/>
        <w:ind w:firstLineChars="152" w:firstLine="365"/>
        <w:rPr>
          <w:rFonts w:ascii="微软雅黑" w:eastAsia="微软雅黑" w:hAnsi="微软雅黑" w:cs="微软雅黑"/>
          <w:bCs/>
          <w:szCs w:val="24"/>
        </w:rPr>
      </w:pPr>
      <w:r>
        <w:rPr>
          <w:rFonts w:ascii="微软雅黑" w:eastAsia="微软雅黑" w:hAnsi="微软雅黑" w:cs="微软雅黑" w:hint="eastAsia"/>
          <w:bCs/>
          <w:szCs w:val="24"/>
        </w:rPr>
        <w:t>收款单位：中国人民大学</w:t>
      </w:r>
    </w:p>
    <w:p w:rsidR="006B413A" w:rsidRDefault="00385057" w:rsidP="000608E5">
      <w:pPr>
        <w:pStyle w:val="a7"/>
        <w:widowControl/>
        <w:spacing w:before="0" w:beforeAutospacing="0" w:after="0" w:afterAutospacing="0" w:line="500" w:lineRule="exact"/>
        <w:ind w:firstLineChars="152" w:firstLine="365"/>
        <w:rPr>
          <w:rFonts w:ascii="微软雅黑" w:eastAsia="微软雅黑" w:hAnsi="微软雅黑" w:cs="微软雅黑"/>
          <w:bCs/>
          <w:szCs w:val="24"/>
        </w:rPr>
      </w:pPr>
      <w:r>
        <w:rPr>
          <w:rFonts w:ascii="微软雅黑" w:eastAsia="微软雅黑" w:hAnsi="微软雅黑" w:cs="微软雅黑" w:hint="eastAsia"/>
          <w:bCs/>
          <w:szCs w:val="24"/>
          <w:lang w:val="zh-CN"/>
        </w:rPr>
        <w:t>开</w:t>
      </w:r>
      <w:r>
        <w:rPr>
          <w:rFonts w:ascii="微软雅黑" w:eastAsia="微软雅黑" w:hAnsi="微软雅黑" w:cs="微软雅黑" w:hint="eastAsia"/>
          <w:bCs/>
          <w:szCs w:val="24"/>
        </w:rPr>
        <w:t xml:space="preserve"> </w:t>
      </w:r>
      <w:r>
        <w:rPr>
          <w:rFonts w:ascii="微软雅黑" w:eastAsia="微软雅黑" w:hAnsi="微软雅黑" w:cs="微软雅黑" w:hint="eastAsia"/>
          <w:bCs/>
          <w:szCs w:val="24"/>
          <w:lang w:val="zh-CN"/>
        </w:rPr>
        <w:t>户</w:t>
      </w:r>
      <w:r>
        <w:rPr>
          <w:rFonts w:ascii="微软雅黑" w:eastAsia="微软雅黑" w:hAnsi="微软雅黑" w:cs="微软雅黑" w:hint="eastAsia"/>
          <w:bCs/>
          <w:szCs w:val="24"/>
        </w:rPr>
        <w:t xml:space="preserve"> </w:t>
      </w:r>
      <w:r>
        <w:rPr>
          <w:rFonts w:ascii="微软雅黑" w:eastAsia="微软雅黑" w:hAnsi="微软雅黑" w:cs="微软雅黑" w:hint="eastAsia"/>
          <w:bCs/>
          <w:szCs w:val="24"/>
          <w:lang w:val="zh-CN"/>
        </w:rPr>
        <w:t>行：中国工商银行紫竹院支行</w:t>
      </w:r>
    </w:p>
    <w:p w:rsidR="006B413A" w:rsidRDefault="00385057" w:rsidP="000608E5">
      <w:pPr>
        <w:pStyle w:val="a7"/>
        <w:widowControl/>
        <w:spacing w:before="0" w:beforeAutospacing="0" w:after="0" w:afterAutospacing="0" w:line="500" w:lineRule="exact"/>
        <w:ind w:firstLineChars="152" w:firstLine="365"/>
        <w:rPr>
          <w:rFonts w:ascii="微软雅黑" w:eastAsia="微软雅黑" w:hAnsi="微软雅黑" w:cs="微软雅黑"/>
          <w:bCs/>
          <w:szCs w:val="24"/>
        </w:rPr>
      </w:pPr>
      <w:r>
        <w:rPr>
          <w:rFonts w:ascii="微软雅黑" w:eastAsia="微软雅黑" w:hAnsi="微软雅黑" w:cs="微软雅黑" w:hint="eastAsia"/>
          <w:bCs/>
          <w:szCs w:val="24"/>
        </w:rPr>
        <w:t>收款</w:t>
      </w:r>
      <w:proofErr w:type="gramStart"/>
      <w:r>
        <w:rPr>
          <w:rFonts w:ascii="微软雅黑" w:eastAsia="微软雅黑" w:hAnsi="微软雅黑" w:cs="微软雅黑" w:hint="eastAsia"/>
          <w:bCs/>
          <w:szCs w:val="24"/>
        </w:rPr>
        <w:t>帐号</w:t>
      </w:r>
      <w:proofErr w:type="gramEnd"/>
      <w:r>
        <w:rPr>
          <w:rFonts w:ascii="微软雅黑" w:eastAsia="微软雅黑" w:hAnsi="微软雅黑" w:cs="微软雅黑" w:hint="eastAsia"/>
          <w:bCs/>
          <w:szCs w:val="24"/>
        </w:rPr>
        <w:t>：0200 0076 0902 6400 244  </w:t>
      </w:r>
    </w:p>
    <w:p w:rsidR="006B413A" w:rsidRDefault="00385057" w:rsidP="00B826AF">
      <w:pPr>
        <w:widowControl/>
        <w:adjustRightInd w:val="0"/>
        <w:snapToGrid w:val="0"/>
        <w:spacing w:afterLines="50" w:after="156" w:line="500" w:lineRule="exact"/>
        <w:jc w:val="left"/>
        <w:rPr>
          <w:rFonts w:ascii="微软雅黑" w:eastAsia="微软雅黑" w:hAnsi="微软雅黑" w:cs="微软雅黑"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sz w:val="24"/>
          <w:szCs w:val="24"/>
        </w:rPr>
        <w:t>特别说明</w:t>
      </w:r>
      <w:r>
        <w:rPr>
          <w:rFonts w:ascii="微软雅黑" w:eastAsia="微软雅黑" w:hAnsi="微软雅黑" w:cs="微软雅黑" w:hint="eastAsia"/>
          <w:bCs/>
          <w:sz w:val="24"/>
          <w:szCs w:val="24"/>
        </w:rPr>
        <w:t>：汇款时“收款人（单位）”一栏均只填“中国人民大学”六字，在“用途/摘要”栏里填上“继续教育学院金融班 (学员姓名)培训费”。汇款后请将银行汇款凭单提交至项目联系人。</w:t>
      </w:r>
    </w:p>
    <w:p w:rsidR="00953A87" w:rsidRPr="00953A87" w:rsidRDefault="00953A87" w:rsidP="00953A87">
      <w:pPr>
        <w:widowControl/>
        <w:shd w:val="clear" w:color="auto" w:fill="FFFFFF"/>
        <w:spacing w:line="480" w:lineRule="atLeast"/>
        <w:jc w:val="left"/>
        <w:rPr>
          <w:rFonts w:ascii="宋体" w:hAnsi="宋体" w:cs="宋体"/>
          <w:b/>
          <w:bCs/>
          <w:color w:val="444D56"/>
          <w:kern w:val="0"/>
          <w:szCs w:val="21"/>
        </w:rPr>
      </w:pPr>
      <w:r>
        <w:rPr>
          <w:rFonts w:ascii="微软雅黑" w:eastAsia="微软雅黑" w:hAnsi="微软雅黑" w:cs="微软雅黑" w:hint="eastAsia"/>
          <w:b/>
          <w:color w:val="943634"/>
          <w:kern w:val="0"/>
          <w:sz w:val="26"/>
          <w:szCs w:val="26"/>
        </w:rPr>
        <w:t>【报名条件】</w:t>
      </w:r>
    </w:p>
    <w:p w:rsidR="00953A87" w:rsidRPr="00953A87" w:rsidRDefault="00953A87" w:rsidP="00953A87">
      <w:pPr>
        <w:pStyle w:val="a7"/>
        <w:widowControl/>
        <w:spacing w:before="0" w:beforeAutospacing="0" w:after="0" w:afterAutospacing="0" w:line="500" w:lineRule="exact"/>
        <w:ind w:firstLineChars="152" w:firstLine="365"/>
        <w:rPr>
          <w:rFonts w:ascii="微软雅黑" w:eastAsia="微软雅黑" w:hAnsi="微软雅黑" w:cs="微软雅黑"/>
          <w:bCs/>
          <w:szCs w:val="24"/>
          <w:lang w:val="zh-CN"/>
        </w:rPr>
      </w:pPr>
      <w:r w:rsidRPr="00953A87">
        <w:rPr>
          <w:rFonts w:ascii="微软雅黑" w:eastAsia="微软雅黑" w:hAnsi="微软雅黑" w:cs="微软雅黑" w:hint="eastAsia"/>
          <w:bCs/>
          <w:szCs w:val="24"/>
          <w:lang w:val="zh-CN"/>
        </w:rPr>
        <w:t>1、拥护《中华人民共和国宪法》，遵守法律、法规，品行端正，思想政治表现好，优秀业务骨干，身体健康，并能坚持学习者。</w:t>
      </w:r>
    </w:p>
    <w:p w:rsidR="00953A87" w:rsidRDefault="00953A87" w:rsidP="00953A87">
      <w:pPr>
        <w:pStyle w:val="a7"/>
        <w:widowControl/>
        <w:spacing w:before="0" w:beforeAutospacing="0" w:after="0" w:afterAutospacing="0" w:line="500" w:lineRule="exact"/>
        <w:ind w:firstLineChars="152" w:firstLine="365"/>
        <w:rPr>
          <w:rFonts w:ascii="微软雅黑" w:eastAsia="微软雅黑" w:hAnsi="微软雅黑" w:cs="微软雅黑" w:hint="eastAsia"/>
          <w:bCs/>
          <w:szCs w:val="24"/>
          <w:lang w:val="zh-CN"/>
        </w:rPr>
      </w:pPr>
      <w:r w:rsidRPr="00953A87">
        <w:rPr>
          <w:rFonts w:ascii="微软雅黑" w:eastAsia="微软雅黑" w:hAnsi="微软雅黑" w:cs="微软雅黑" w:hint="eastAsia"/>
          <w:bCs/>
          <w:szCs w:val="24"/>
          <w:lang w:val="zh-CN"/>
        </w:rPr>
        <w:t>2、具备大专以上学历者，均可报名参加学习。</w:t>
      </w:r>
    </w:p>
    <w:p w:rsidR="00FB26AE" w:rsidRPr="00953A87" w:rsidRDefault="00FB26AE" w:rsidP="00FB26AE">
      <w:pPr>
        <w:pStyle w:val="a7"/>
        <w:widowControl/>
        <w:spacing w:before="0" w:beforeAutospacing="0" w:after="0" w:afterAutospacing="0" w:line="500" w:lineRule="exact"/>
        <w:ind w:firstLineChars="152" w:firstLine="365"/>
        <w:rPr>
          <w:rFonts w:ascii="微软雅黑" w:eastAsia="微软雅黑" w:hAnsi="微软雅黑" w:cs="微软雅黑"/>
          <w:bCs/>
          <w:szCs w:val="24"/>
          <w:lang w:val="zh-CN"/>
        </w:rPr>
      </w:pPr>
      <w:r w:rsidRPr="00FB26AE">
        <w:rPr>
          <w:rFonts w:ascii="微软雅黑" w:eastAsia="微软雅黑" w:hAnsi="微软雅黑" w:cs="微软雅黑" w:hint="eastAsia"/>
          <w:bCs/>
          <w:szCs w:val="24"/>
          <w:lang w:val="zh-CN"/>
        </w:rPr>
        <w:t>3、本项目不招收事业和政府单位人员，国有企业管理人员。</w:t>
      </w:r>
    </w:p>
    <w:p w:rsidR="006B413A" w:rsidRDefault="00385057" w:rsidP="00B826AF">
      <w:pPr>
        <w:widowControl/>
        <w:spacing w:afterLines="50" w:after="156" w:line="500" w:lineRule="exact"/>
        <w:jc w:val="left"/>
        <w:rPr>
          <w:rFonts w:ascii="微软雅黑" w:eastAsia="微软雅黑" w:hAnsi="微软雅黑" w:cs="微软雅黑"/>
          <w:b/>
          <w:color w:val="943634"/>
          <w:kern w:val="0"/>
          <w:sz w:val="26"/>
          <w:szCs w:val="26"/>
        </w:rPr>
      </w:pPr>
      <w:r>
        <w:rPr>
          <w:rFonts w:ascii="微软雅黑" w:eastAsia="微软雅黑" w:hAnsi="微软雅黑" w:cs="微软雅黑" w:hint="eastAsia"/>
          <w:b/>
          <w:color w:val="943634"/>
          <w:kern w:val="0"/>
          <w:sz w:val="26"/>
          <w:szCs w:val="26"/>
        </w:rPr>
        <w:t>【报名流程】</w:t>
      </w:r>
    </w:p>
    <w:p w:rsidR="006B413A" w:rsidRDefault="00385057">
      <w:pPr>
        <w:pStyle w:val="a7"/>
        <w:widowControl/>
        <w:numPr>
          <w:ilvl w:val="0"/>
          <w:numId w:val="2"/>
        </w:numPr>
        <w:spacing w:before="0" w:beforeAutospacing="0" w:after="0" w:afterAutospacing="0" w:line="500" w:lineRule="exact"/>
        <w:rPr>
          <w:rFonts w:ascii="微软雅黑" w:eastAsia="微软雅黑" w:hAnsi="微软雅黑" w:cs="微软雅黑"/>
          <w:bCs/>
          <w:szCs w:val="24"/>
        </w:rPr>
      </w:pPr>
      <w:r>
        <w:rPr>
          <w:rFonts w:ascii="微软雅黑" w:eastAsia="微软雅黑" w:hAnsi="微软雅黑" w:cs="微软雅黑" w:hint="eastAsia"/>
          <w:bCs/>
          <w:szCs w:val="24"/>
        </w:rPr>
        <w:t>填表：学员详细填写《报名申请表》。</w:t>
      </w:r>
    </w:p>
    <w:p w:rsidR="006B413A" w:rsidRDefault="00385057">
      <w:pPr>
        <w:pStyle w:val="a7"/>
        <w:widowControl/>
        <w:numPr>
          <w:ilvl w:val="0"/>
          <w:numId w:val="2"/>
        </w:numPr>
        <w:spacing w:before="0" w:beforeAutospacing="0" w:after="0" w:afterAutospacing="0" w:line="500" w:lineRule="exact"/>
        <w:rPr>
          <w:rFonts w:ascii="微软雅黑" w:eastAsia="微软雅黑" w:hAnsi="微软雅黑" w:cs="微软雅黑"/>
          <w:bCs/>
          <w:szCs w:val="24"/>
        </w:rPr>
      </w:pPr>
      <w:r>
        <w:rPr>
          <w:rFonts w:ascii="微软雅黑" w:eastAsia="微软雅黑" w:hAnsi="微软雅黑" w:cs="微软雅黑" w:hint="eastAsia"/>
          <w:bCs/>
          <w:szCs w:val="24"/>
        </w:rPr>
        <w:t>汇款：见缴费方式。</w:t>
      </w:r>
    </w:p>
    <w:p w:rsidR="006B413A" w:rsidRDefault="00385057">
      <w:pPr>
        <w:pStyle w:val="a7"/>
        <w:widowControl/>
        <w:numPr>
          <w:ilvl w:val="0"/>
          <w:numId w:val="2"/>
        </w:numPr>
        <w:spacing w:before="0" w:beforeAutospacing="0" w:after="0" w:afterAutospacing="0" w:line="500" w:lineRule="exact"/>
        <w:rPr>
          <w:rFonts w:ascii="微软雅黑" w:eastAsia="微软雅黑" w:hAnsi="微软雅黑" w:cs="微软雅黑"/>
          <w:bCs/>
          <w:szCs w:val="24"/>
        </w:rPr>
      </w:pPr>
      <w:r>
        <w:rPr>
          <w:rFonts w:ascii="微软雅黑" w:eastAsia="微软雅黑" w:hAnsi="微软雅黑" w:cs="微软雅黑" w:hint="eastAsia"/>
          <w:bCs/>
          <w:szCs w:val="24"/>
        </w:rPr>
        <w:t>报到：学员应按《上课通知书》时间准时报到，学员报到时携带下列资料:</w:t>
      </w:r>
    </w:p>
    <w:p w:rsidR="006B413A" w:rsidRDefault="00385057">
      <w:pPr>
        <w:pStyle w:val="a7"/>
        <w:widowControl/>
        <w:spacing w:before="0" w:beforeAutospacing="0" w:after="0" w:afterAutospacing="0" w:line="500" w:lineRule="exact"/>
        <w:ind w:firstLineChars="200" w:firstLine="480"/>
        <w:rPr>
          <w:rFonts w:ascii="微软雅黑" w:eastAsia="微软雅黑" w:hAnsi="微软雅黑" w:cs="微软雅黑"/>
          <w:bCs/>
          <w:szCs w:val="24"/>
        </w:rPr>
      </w:pPr>
      <w:r>
        <w:rPr>
          <w:rFonts w:ascii="微软雅黑" w:eastAsia="微软雅黑" w:hAnsi="微软雅黑" w:cs="微软雅黑" w:hint="eastAsia"/>
          <w:bCs/>
          <w:szCs w:val="24"/>
        </w:rPr>
        <w:t>(1)居民身份证复印件1份</w:t>
      </w:r>
    </w:p>
    <w:p w:rsidR="006B413A" w:rsidRDefault="00385057">
      <w:pPr>
        <w:pStyle w:val="a7"/>
        <w:widowControl/>
        <w:spacing w:before="0" w:beforeAutospacing="0" w:after="0" w:afterAutospacing="0" w:line="500" w:lineRule="exact"/>
        <w:ind w:firstLineChars="200" w:firstLine="480"/>
        <w:rPr>
          <w:rFonts w:ascii="微软雅黑" w:eastAsia="微软雅黑" w:hAnsi="微软雅黑" w:cs="微软雅黑"/>
          <w:bCs/>
          <w:color w:val="C00000"/>
          <w:szCs w:val="24"/>
        </w:rPr>
      </w:pPr>
      <w:r>
        <w:rPr>
          <w:rFonts w:ascii="微软雅黑" w:eastAsia="微软雅黑" w:hAnsi="微软雅黑" w:cs="微软雅黑" w:hint="eastAsia"/>
          <w:bCs/>
          <w:szCs w:val="24"/>
        </w:rPr>
        <w:t>(2)一寸电子版蓝底证件照2张</w:t>
      </w:r>
    </w:p>
    <w:p w:rsidR="006B413A" w:rsidRDefault="00385057">
      <w:pPr>
        <w:pStyle w:val="a7"/>
        <w:widowControl/>
        <w:spacing w:before="0" w:beforeAutospacing="0" w:after="0" w:afterAutospacing="0" w:line="500" w:lineRule="exact"/>
        <w:ind w:firstLineChars="200" w:firstLine="480"/>
        <w:rPr>
          <w:rFonts w:ascii="微软雅黑" w:eastAsia="微软雅黑" w:hAnsi="微软雅黑" w:cs="微软雅黑"/>
          <w:bCs/>
          <w:szCs w:val="24"/>
        </w:rPr>
      </w:pPr>
      <w:r>
        <w:rPr>
          <w:rFonts w:ascii="微软雅黑" w:eastAsia="微软雅黑" w:hAnsi="微软雅黑" w:cs="微软雅黑" w:hint="eastAsia"/>
          <w:bCs/>
          <w:szCs w:val="24"/>
        </w:rPr>
        <w:t xml:space="preserve">(3)名片2张 </w:t>
      </w:r>
    </w:p>
    <w:p w:rsidR="006B413A" w:rsidRDefault="00385057">
      <w:pPr>
        <w:pStyle w:val="a7"/>
        <w:widowControl/>
        <w:numPr>
          <w:ilvl w:val="0"/>
          <w:numId w:val="2"/>
        </w:numPr>
        <w:spacing w:before="0" w:beforeAutospacing="0" w:after="0" w:afterAutospacing="0" w:line="500" w:lineRule="exact"/>
        <w:rPr>
          <w:rFonts w:ascii="微软雅黑" w:eastAsia="微软雅黑" w:hAnsi="微软雅黑" w:cs="微软雅黑"/>
          <w:szCs w:val="24"/>
        </w:rPr>
      </w:pPr>
      <w:r>
        <w:rPr>
          <w:rFonts w:ascii="微软雅黑" w:eastAsia="微软雅黑" w:hAnsi="微软雅黑" w:cs="微软雅黑" w:hint="eastAsia"/>
          <w:bCs/>
          <w:szCs w:val="24"/>
        </w:rPr>
        <w:t>报名时间：</w:t>
      </w:r>
      <w:r>
        <w:rPr>
          <w:rFonts w:ascii="微软雅黑" w:eastAsia="微软雅黑" w:hAnsi="微软雅黑" w:cs="微软雅黑" w:hint="eastAsia"/>
          <w:szCs w:val="24"/>
        </w:rPr>
        <w:t>开课前均可报名。</w:t>
      </w:r>
    </w:p>
    <w:p w:rsidR="006B413A" w:rsidRDefault="00385057">
      <w:pPr>
        <w:pStyle w:val="a3"/>
        <w:spacing w:before="1" w:line="500" w:lineRule="exact"/>
        <w:rPr>
          <w:rFonts w:ascii="微软雅黑" w:eastAsia="微软雅黑" w:hAnsi="微软雅黑" w:cs="微软雅黑"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color w:val="943634"/>
          <w:kern w:val="0"/>
          <w:sz w:val="24"/>
          <w:szCs w:val="24"/>
        </w:rPr>
        <w:t>【</w:t>
      </w:r>
      <w:r>
        <w:rPr>
          <w:rFonts w:ascii="微软雅黑" w:eastAsia="微软雅黑" w:hAnsi="微软雅黑" w:cs="微软雅黑" w:hint="eastAsia"/>
          <w:b/>
          <w:color w:val="943634"/>
          <w:kern w:val="0"/>
          <w:sz w:val="26"/>
          <w:szCs w:val="26"/>
          <w:lang w:val="en-US" w:bidi="ar-SA"/>
        </w:rPr>
        <w:t>证    书】</w:t>
      </w:r>
      <w:r>
        <w:rPr>
          <w:rFonts w:ascii="微软雅黑" w:eastAsia="微软雅黑" w:hAnsi="微软雅黑" w:cs="微软雅黑" w:hint="eastAsia"/>
          <w:sz w:val="24"/>
          <w:szCs w:val="24"/>
        </w:rPr>
        <w:t>学员完成全部课程学习后，可获得中国人民大学颁发的结业证书。</w:t>
      </w:r>
    </w:p>
    <w:p w:rsidR="006B413A" w:rsidRDefault="00385057" w:rsidP="00B826AF">
      <w:pPr>
        <w:widowControl/>
        <w:spacing w:afterLines="50" w:after="156" w:line="500" w:lineRule="exact"/>
        <w:jc w:val="left"/>
        <w:rPr>
          <w:rFonts w:ascii="微软雅黑" w:eastAsia="微软雅黑" w:hAnsi="微软雅黑" w:cs="微软雅黑"/>
          <w:b/>
          <w:color w:val="943634"/>
          <w:kern w:val="0"/>
          <w:sz w:val="26"/>
          <w:szCs w:val="26"/>
        </w:rPr>
      </w:pPr>
      <w:r>
        <w:rPr>
          <w:rFonts w:ascii="微软雅黑" w:eastAsia="微软雅黑" w:hAnsi="微软雅黑" w:cs="微软雅黑" w:hint="eastAsia"/>
          <w:b/>
          <w:color w:val="943634"/>
          <w:kern w:val="0"/>
          <w:sz w:val="26"/>
          <w:szCs w:val="26"/>
        </w:rPr>
        <w:t>【招生咨询】</w:t>
      </w:r>
      <w:bookmarkStart w:id="0" w:name="_GoBack"/>
      <w:bookmarkEnd w:id="0"/>
    </w:p>
    <w:p w:rsidR="006B413A" w:rsidRDefault="006B413A" w:rsidP="00953A87">
      <w:pPr>
        <w:widowControl/>
        <w:adjustRightInd w:val="0"/>
        <w:snapToGrid w:val="0"/>
        <w:spacing w:afterLines="50" w:after="156" w:line="384" w:lineRule="auto"/>
        <w:jc w:val="left"/>
        <w:rPr>
          <w:rFonts w:asciiTheme="minorEastAsia" w:hAnsiTheme="minorEastAsia" w:hint="eastAsia"/>
          <w:b/>
          <w:color w:val="000000" w:themeColor="text1"/>
          <w:sz w:val="24"/>
          <w:szCs w:val="24"/>
        </w:rPr>
      </w:pPr>
    </w:p>
    <w:p w:rsidR="00196D63" w:rsidRDefault="00196D63" w:rsidP="00953A87">
      <w:pPr>
        <w:widowControl/>
        <w:adjustRightInd w:val="0"/>
        <w:snapToGrid w:val="0"/>
        <w:spacing w:afterLines="50" w:after="156" w:line="384" w:lineRule="auto"/>
        <w:jc w:val="left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953A87" w:rsidRDefault="00385057">
      <w:pPr>
        <w:widowControl/>
        <w:spacing w:before="120"/>
        <w:jc w:val="center"/>
        <w:rPr>
          <w:rFonts w:asciiTheme="minorEastAsia" w:hAnsiTheme="minorEastAsia"/>
          <w:b/>
          <w:color w:val="000000" w:themeColor="text1"/>
          <w:sz w:val="44"/>
          <w:szCs w:val="44"/>
        </w:rPr>
      </w:pPr>
      <w:r>
        <w:rPr>
          <w:rFonts w:asciiTheme="minorEastAsia" w:hAnsiTheme="minorEastAsia" w:hint="eastAsia"/>
          <w:b/>
          <w:color w:val="000000" w:themeColor="text1"/>
          <w:sz w:val="44"/>
          <w:szCs w:val="44"/>
        </w:rPr>
        <w:lastRenderedPageBreak/>
        <w:t>中国人民大学金融</w:t>
      </w:r>
      <w:r w:rsidR="00953A87">
        <w:rPr>
          <w:rFonts w:asciiTheme="minorEastAsia" w:hAnsiTheme="minorEastAsia" w:hint="eastAsia"/>
          <w:b/>
          <w:color w:val="000000" w:themeColor="text1"/>
          <w:sz w:val="44"/>
          <w:szCs w:val="44"/>
        </w:rPr>
        <w:t>与</w:t>
      </w:r>
      <w:r>
        <w:rPr>
          <w:rFonts w:asciiTheme="minorEastAsia" w:hAnsiTheme="minorEastAsia" w:hint="eastAsia"/>
          <w:b/>
          <w:color w:val="000000" w:themeColor="text1"/>
          <w:sz w:val="44"/>
          <w:szCs w:val="44"/>
        </w:rPr>
        <w:t>投资</w:t>
      </w:r>
      <w:r w:rsidR="00953A87">
        <w:rPr>
          <w:rFonts w:asciiTheme="minorEastAsia" w:hAnsiTheme="minorEastAsia" w:hint="eastAsia"/>
          <w:b/>
          <w:color w:val="000000" w:themeColor="text1"/>
          <w:sz w:val="44"/>
          <w:szCs w:val="44"/>
        </w:rPr>
        <w:t>高级</w:t>
      </w:r>
      <w:r>
        <w:rPr>
          <w:rFonts w:asciiTheme="minorEastAsia" w:hAnsiTheme="minorEastAsia" w:hint="eastAsia"/>
          <w:b/>
          <w:color w:val="000000" w:themeColor="text1"/>
          <w:sz w:val="44"/>
          <w:szCs w:val="44"/>
        </w:rPr>
        <w:t>研修班</w:t>
      </w:r>
    </w:p>
    <w:p w:rsidR="006B413A" w:rsidRDefault="00385057">
      <w:pPr>
        <w:widowControl/>
        <w:spacing w:before="120"/>
        <w:jc w:val="center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  <w:color w:val="000000" w:themeColor="text1"/>
          <w:sz w:val="44"/>
          <w:szCs w:val="44"/>
        </w:rPr>
        <w:t>报名申请表</w:t>
      </w:r>
    </w:p>
    <w:p w:rsidR="006B413A" w:rsidRDefault="00385057">
      <w:pPr>
        <w:widowControl/>
        <w:spacing w:before="120" w:line="400" w:lineRule="exact"/>
        <w:jc w:val="left"/>
        <w:rPr>
          <w:rFonts w:asciiTheme="minorEastAsia" w:hAnsiTheme="minorEastAsia" w:cs="宋体"/>
          <w:b/>
          <w:color w:val="000000" w:themeColor="text1"/>
          <w:kern w:val="0"/>
          <w:sz w:val="32"/>
          <w:szCs w:val="32"/>
        </w:rPr>
      </w:pPr>
      <w:r>
        <w:rPr>
          <w:rFonts w:asciiTheme="minorEastAsia" w:hAnsiTheme="minorEastAsia" w:hint="eastAsia"/>
          <w:b/>
        </w:rPr>
        <w:t>（此报名表复印有效</w:t>
      </w:r>
      <w:r>
        <w:rPr>
          <w:rFonts w:asciiTheme="minorEastAsia" w:hAnsiTheme="minorEastAsia" w:cs="宋体" w:hint="eastAsia"/>
          <w:b/>
          <w:color w:val="000000" w:themeColor="text1"/>
          <w:kern w:val="0"/>
          <w:sz w:val="32"/>
          <w:szCs w:val="32"/>
        </w:rPr>
        <w:t xml:space="preserve">）                           </w:t>
      </w:r>
      <w:r>
        <w:rPr>
          <w:rFonts w:asciiTheme="minorEastAsia" w:hAnsiTheme="minorEastAsia" w:cs="宋体" w:hint="eastAsia"/>
          <w:b/>
          <w:color w:val="000000" w:themeColor="text1"/>
          <w:kern w:val="0"/>
          <w:sz w:val="26"/>
          <w:szCs w:val="26"/>
        </w:rPr>
        <w:t>填表日期：  年 月 日</w:t>
      </w:r>
    </w:p>
    <w:tbl>
      <w:tblPr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2923"/>
        <w:gridCol w:w="1365"/>
        <w:gridCol w:w="1380"/>
        <w:gridCol w:w="1907"/>
      </w:tblGrid>
      <w:tr w:rsidR="006B413A">
        <w:trPr>
          <w:cantSplit/>
          <w:trHeight w:val="497"/>
        </w:trPr>
        <w:tc>
          <w:tcPr>
            <w:tcW w:w="1674" w:type="dxa"/>
            <w:tcBorders>
              <w:top w:val="outset" w:sz="12" w:space="0" w:color="auto"/>
              <w:left w:val="outset" w:sz="12" w:space="0" w:color="auto"/>
            </w:tcBorders>
            <w:vAlign w:val="center"/>
          </w:tcPr>
          <w:p w:rsidR="006B413A" w:rsidRDefault="00385057">
            <w:pPr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姓    名</w:t>
            </w:r>
          </w:p>
        </w:tc>
        <w:tc>
          <w:tcPr>
            <w:tcW w:w="2923" w:type="dxa"/>
            <w:tcBorders>
              <w:top w:val="outset" w:sz="12" w:space="0" w:color="auto"/>
            </w:tcBorders>
            <w:vAlign w:val="center"/>
          </w:tcPr>
          <w:p w:rsidR="006B413A" w:rsidRDefault="006B413A">
            <w:pPr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outset" w:sz="12" w:space="0" w:color="auto"/>
            </w:tcBorders>
            <w:vAlign w:val="center"/>
          </w:tcPr>
          <w:p w:rsidR="006B413A" w:rsidRDefault="00385057">
            <w:pPr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380" w:type="dxa"/>
            <w:tcBorders>
              <w:top w:val="outset" w:sz="12" w:space="0" w:color="auto"/>
            </w:tcBorders>
          </w:tcPr>
          <w:p w:rsidR="006B413A" w:rsidRDefault="006B413A">
            <w:pPr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outset" w:sz="12" w:space="0" w:color="auto"/>
              <w:right w:val="outset" w:sz="12" w:space="0" w:color="auto"/>
            </w:tcBorders>
            <w:vAlign w:val="center"/>
          </w:tcPr>
          <w:p w:rsidR="006B413A" w:rsidRDefault="00385057">
            <w:pPr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照片</w:t>
            </w:r>
          </w:p>
        </w:tc>
      </w:tr>
      <w:tr w:rsidR="006B413A">
        <w:trPr>
          <w:cantSplit/>
          <w:trHeight w:val="454"/>
        </w:trPr>
        <w:tc>
          <w:tcPr>
            <w:tcW w:w="1674" w:type="dxa"/>
            <w:tcBorders>
              <w:left w:val="outset" w:sz="12" w:space="0" w:color="auto"/>
            </w:tcBorders>
            <w:vAlign w:val="center"/>
          </w:tcPr>
          <w:p w:rsidR="006B413A" w:rsidRDefault="00385057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/>
                <w:b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pacing w:val="22"/>
                <w:kern w:val="10"/>
                <w:sz w:val="24"/>
                <w:szCs w:val="24"/>
              </w:rPr>
              <w:t>身份证号</w:t>
            </w:r>
            <w:r>
              <w:rPr>
                <w:rFonts w:asciiTheme="minorEastAsia" w:hAnsiTheme="minorEastAsia" w:hint="eastAsia"/>
                <w:b/>
                <w:spacing w:val="2"/>
                <w:kern w:val="10"/>
                <w:sz w:val="24"/>
                <w:szCs w:val="24"/>
              </w:rPr>
              <w:t>码</w:t>
            </w:r>
          </w:p>
        </w:tc>
        <w:tc>
          <w:tcPr>
            <w:tcW w:w="2923" w:type="dxa"/>
            <w:vAlign w:val="center"/>
          </w:tcPr>
          <w:p w:rsidR="006B413A" w:rsidRDefault="006B413A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6B413A" w:rsidRDefault="00385057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籍　 贯</w:t>
            </w:r>
          </w:p>
        </w:tc>
        <w:tc>
          <w:tcPr>
            <w:tcW w:w="1380" w:type="dxa"/>
          </w:tcPr>
          <w:p w:rsidR="006B413A" w:rsidRDefault="006B413A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right w:val="outset" w:sz="12" w:space="0" w:color="auto"/>
            </w:tcBorders>
          </w:tcPr>
          <w:p w:rsidR="006B413A" w:rsidRDefault="006B413A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6B413A">
        <w:trPr>
          <w:cantSplit/>
          <w:trHeight w:val="454"/>
        </w:trPr>
        <w:tc>
          <w:tcPr>
            <w:tcW w:w="1674" w:type="dxa"/>
            <w:tcBorders>
              <w:left w:val="outset" w:sz="12" w:space="0" w:color="auto"/>
            </w:tcBorders>
            <w:vAlign w:val="center"/>
          </w:tcPr>
          <w:p w:rsidR="006B413A" w:rsidRDefault="00385057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/>
                <w:b/>
                <w:spacing w:val="22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学  历</w:t>
            </w:r>
          </w:p>
        </w:tc>
        <w:tc>
          <w:tcPr>
            <w:tcW w:w="2923" w:type="dxa"/>
            <w:vAlign w:val="center"/>
          </w:tcPr>
          <w:p w:rsidR="006B413A" w:rsidRDefault="006B413A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6B413A" w:rsidRDefault="00385057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专 　业</w:t>
            </w:r>
          </w:p>
        </w:tc>
        <w:tc>
          <w:tcPr>
            <w:tcW w:w="1380" w:type="dxa"/>
          </w:tcPr>
          <w:p w:rsidR="006B413A" w:rsidRDefault="006B413A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right w:val="outset" w:sz="12" w:space="0" w:color="auto"/>
            </w:tcBorders>
          </w:tcPr>
          <w:p w:rsidR="006B413A" w:rsidRDefault="006B413A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6B413A">
        <w:trPr>
          <w:cantSplit/>
          <w:trHeight w:val="454"/>
        </w:trPr>
        <w:tc>
          <w:tcPr>
            <w:tcW w:w="1674" w:type="dxa"/>
            <w:tcBorders>
              <w:left w:val="outset" w:sz="12" w:space="0" w:color="auto"/>
            </w:tcBorders>
            <w:vAlign w:val="center"/>
          </w:tcPr>
          <w:p w:rsidR="006B413A" w:rsidRDefault="00385057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4288" w:type="dxa"/>
            <w:gridSpan w:val="2"/>
            <w:vAlign w:val="center"/>
          </w:tcPr>
          <w:p w:rsidR="006B413A" w:rsidRDefault="006B413A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</w:tcPr>
          <w:p w:rsidR="006B413A" w:rsidRDefault="00385057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职　 </w:t>
            </w:r>
            <w:proofErr w:type="gramStart"/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907" w:type="dxa"/>
            <w:vMerge/>
            <w:tcBorders>
              <w:right w:val="outset" w:sz="12" w:space="0" w:color="auto"/>
            </w:tcBorders>
          </w:tcPr>
          <w:p w:rsidR="006B413A" w:rsidRDefault="006B413A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6B413A">
        <w:trPr>
          <w:cantSplit/>
          <w:trHeight w:val="454"/>
        </w:trPr>
        <w:tc>
          <w:tcPr>
            <w:tcW w:w="1674" w:type="dxa"/>
            <w:tcBorders>
              <w:left w:val="outset" w:sz="12" w:space="0" w:color="auto"/>
            </w:tcBorders>
            <w:vAlign w:val="center"/>
          </w:tcPr>
          <w:p w:rsidR="006B413A" w:rsidRDefault="00385057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4288" w:type="dxa"/>
            <w:gridSpan w:val="2"/>
            <w:vAlign w:val="center"/>
          </w:tcPr>
          <w:p w:rsidR="006B413A" w:rsidRDefault="006B413A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</w:tcPr>
          <w:p w:rsidR="006B413A" w:rsidRDefault="00385057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邮　 编</w:t>
            </w:r>
          </w:p>
        </w:tc>
        <w:tc>
          <w:tcPr>
            <w:tcW w:w="1907" w:type="dxa"/>
            <w:vMerge/>
            <w:tcBorders>
              <w:right w:val="outset" w:sz="12" w:space="0" w:color="auto"/>
            </w:tcBorders>
          </w:tcPr>
          <w:p w:rsidR="006B413A" w:rsidRDefault="006B413A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6B413A">
        <w:trPr>
          <w:cantSplit/>
          <w:trHeight w:val="454"/>
        </w:trPr>
        <w:tc>
          <w:tcPr>
            <w:tcW w:w="1674" w:type="dxa"/>
            <w:tcBorders>
              <w:left w:val="outset" w:sz="12" w:space="0" w:color="auto"/>
            </w:tcBorders>
            <w:vAlign w:val="center"/>
          </w:tcPr>
          <w:p w:rsidR="006B413A" w:rsidRDefault="00385057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923" w:type="dxa"/>
            <w:vAlign w:val="center"/>
          </w:tcPr>
          <w:p w:rsidR="006B413A" w:rsidRDefault="006B413A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6B413A" w:rsidRDefault="00385057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手   机</w:t>
            </w:r>
          </w:p>
        </w:tc>
        <w:tc>
          <w:tcPr>
            <w:tcW w:w="3287" w:type="dxa"/>
            <w:gridSpan w:val="2"/>
            <w:tcBorders>
              <w:right w:val="outset" w:sz="12" w:space="0" w:color="auto"/>
            </w:tcBorders>
          </w:tcPr>
          <w:p w:rsidR="006B413A" w:rsidRDefault="006B413A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6B413A">
        <w:trPr>
          <w:cantSplit/>
          <w:trHeight w:val="454"/>
        </w:trPr>
        <w:tc>
          <w:tcPr>
            <w:tcW w:w="1674" w:type="dxa"/>
            <w:tcBorders>
              <w:left w:val="outset" w:sz="12" w:space="0" w:color="auto"/>
            </w:tcBorders>
            <w:vAlign w:val="center"/>
          </w:tcPr>
          <w:p w:rsidR="006B413A" w:rsidRDefault="00385057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电子邮件</w:t>
            </w:r>
          </w:p>
        </w:tc>
        <w:tc>
          <w:tcPr>
            <w:tcW w:w="2923" w:type="dxa"/>
            <w:vAlign w:val="center"/>
          </w:tcPr>
          <w:p w:rsidR="006B413A" w:rsidRDefault="006B413A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6B413A" w:rsidRDefault="00385057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传</w:t>
            </w: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  真</w:t>
            </w:r>
          </w:p>
        </w:tc>
        <w:tc>
          <w:tcPr>
            <w:tcW w:w="3287" w:type="dxa"/>
            <w:gridSpan w:val="2"/>
            <w:tcBorders>
              <w:right w:val="outset" w:sz="12" w:space="0" w:color="auto"/>
            </w:tcBorders>
          </w:tcPr>
          <w:p w:rsidR="006B413A" w:rsidRDefault="006B413A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6B413A">
        <w:trPr>
          <w:trHeight w:val="2615"/>
        </w:trPr>
        <w:tc>
          <w:tcPr>
            <w:tcW w:w="9249" w:type="dxa"/>
            <w:gridSpan w:val="5"/>
            <w:tcBorders>
              <w:left w:val="outset" w:sz="12" w:space="0" w:color="auto"/>
              <w:right w:val="outset" w:sz="12" w:space="0" w:color="auto"/>
            </w:tcBorders>
          </w:tcPr>
          <w:p w:rsidR="006B413A" w:rsidRDefault="006B413A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6B413A" w:rsidRDefault="00385057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工作简历</w:t>
            </w:r>
          </w:p>
          <w:p w:rsidR="006B413A" w:rsidRDefault="006B413A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6B413A" w:rsidRDefault="006B413A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6B413A" w:rsidRDefault="006B413A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6B413A" w:rsidRDefault="006B413A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6B413A" w:rsidRDefault="006B413A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6B413A">
        <w:trPr>
          <w:trHeight w:val="1368"/>
        </w:trPr>
        <w:tc>
          <w:tcPr>
            <w:tcW w:w="9249" w:type="dxa"/>
            <w:gridSpan w:val="5"/>
            <w:tcBorders>
              <w:left w:val="outset" w:sz="12" w:space="0" w:color="auto"/>
              <w:right w:val="outset" w:sz="12" w:space="0" w:color="auto"/>
            </w:tcBorders>
            <w:vAlign w:val="center"/>
          </w:tcPr>
          <w:p w:rsidR="006B413A" w:rsidRDefault="00385057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申请人签名：                                   （盖章）</w:t>
            </w:r>
          </w:p>
        </w:tc>
      </w:tr>
      <w:tr w:rsidR="006B413A">
        <w:trPr>
          <w:trHeight w:val="522"/>
        </w:trPr>
        <w:tc>
          <w:tcPr>
            <w:tcW w:w="1674" w:type="dxa"/>
            <w:tcBorders>
              <w:left w:val="outset" w:sz="12" w:space="0" w:color="auto"/>
              <w:right w:val="outset" w:sz="12" w:space="0" w:color="auto"/>
            </w:tcBorders>
          </w:tcPr>
          <w:p w:rsidR="006B413A" w:rsidRDefault="00385057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spacing w:val="2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pacing w:val="2"/>
                <w:kern w:val="10"/>
                <w:sz w:val="24"/>
                <w:szCs w:val="24"/>
              </w:rPr>
              <w:t>汇 款 方 式</w:t>
            </w:r>
          </w:p>
        </w:tc>
        <w:tc>
          <w:tcPr>
            <w:tcW w:w="7575" w:type="dxa"/>
            <w:gridSpan w:val="4"/>
            <w:tcBorders>
              <w:left w:val="outset" w:sz="12" w:space="0" w:color="auto"/>
              <w:right w:val="outset" w:sz="12" w:space="0" w:color="auto"/>
            </w:tcBorders>
          </w:tcPr>
          <w:p w:rsidR="006B413A" w:rsidRDefault="00385057">
            <w:pPr>
              <w:spacing w:line="400" w:lineRule="exact"/>
              <w:rPr>
                <w:rFonts w:asciiTheme="minorEastAsia" w:hAnsiTheme="minorEastAsia"/>
                <w:b/>
                <w:bCs/>
                <w:spacing w:val="2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pacing w:val="2"/>
                <w:kern w:val="10"/>
                <w:sz w:val="24"/>
                <w:szCs w:val="24"/>
              </w:rPr>
              <w:t>□ 汇款　　　□ 支票　  　□ 现金　　（请在框内用＂√＂标注）</w:t>
            </w:r>
          </w:p>
        </w:tc>
      </w:tr>
      <w:tr w:rsidR="006B413A">
        <w:trPr>
          <w:cantSplit/>
          <w:trHeight w:val="2380"/>
        </w:trPr>
        <w:tc>
          <w:tcPr>
            <w:tcW w:w="9249" w:type="dxa"/>
            <w:gridSpan w:val="5"/>
            <w:tcBorders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6B413A" w:rsidRDefault="0038505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80" w:lineRule="exact"/>
              <w:ind w:right="17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 w:hint="eastAsia"/>
                <w:b/>
                <w:bCs/>
                <w:kern w:val="0"/>
                <w:sz w:val="24"/>
                <w:szCs w:val="24"/>
                <w:lang w:val="zh-CN"/>
              </w:rPr>
              <w:t>户  名：中国人民大学</w:t>
            </w:r>
          </w:p>
          <w:p w:rsidR="006B413A" w:rsidRDefault="0038505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80" w:lineRule="exact"/>
              <w:ind w:right="17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 w:hint="eastAsia"/>
                <w:b/>
                <w:bCs/>
                <w:kern w:val="0"/>
                <w:sz w:val="24"/>
                <w:szCs w:val="24"/>
                <w:lang w:val="zh-CN"/>
              </w:rPr>
              <w:t>开户行：</w:t>
            </w:r>
            <w:r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  <w:lang w:val="zh-CN"/>
              </w:rPr>
              <w:t>中国工商银行紫竹院支行</w:t>
            </w:r>
          </w:p>
          <w:p w:rsidR="006B413A" w:rsidRDefault="0038505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80" w:lineRule="exact"/>
              <w:ind w:right="17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 w:hint="eastAsia"/>
                <w:b/>
                <w:bCs/>
                <w:kern w:val="0"/>
                <w:sz w:val="24"/>
                <w:szCs w:val="24"/>
                <w:lang w:val="zh-CN"/>
              </w:rPr>
              <w:t>帐  号：</w:t>
            </w:r>
            <w:r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  <w:lang w:val="zh-CN"/>
              </w:rPr>
              <w:t>0200 0076 0902 6400 244</w:t>
            </w:r>
          </w:p>
          <w:p w:rsidR="006B413A" w:rsidRDefault="00385057">
            <w:pPr>
              <w:adjustRightInd w:val="0"/>
              <w:snapToGrid w:val="0"/>
              <w:spacing w:line="360" w:lineRule="exact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 w:hint="eastAsia"/>
                <w:b/>
                <w:bCs/>
                <w:kern w:val="0"/>
                <w:sz w:val="24"/>
                <w:szCs w:val="24"/>
                <w:lang w:val="zh-CN"/>
              </w:rPr>
              <w:t>汇款用途：继续教育学院金融班</w:t>
            </w:r>
            <w:r>
              <w:rPr>
                <w:rFonts w:asciiTheme="minorEastAsia" w:hAnsiTheme="minorEastAsia" w:hint="eastAsia"/>
                <w:b/>
                <w:bCs/>
                <w:kern w:val="0"/>
                <w:sz w:val="24"/>
                <w:szCs w:val="24"/>
              </w:rPr>
              <w:t xml:space="preserve"> + </w:t>
            </w:r>
            <w:r>
              <w:rPr>
                <w:rFonts w:asciiTheme="minorEastAsia" w:hAnsiTheme="minorEastAsia" w:hint="eastAsia"/>
                <w:b/>
                <w:bCs/>
                <w:kern w:val="0"/>
                <w:sz w:val="24"/>
                <w:szCs w:val="24"/>
                <w:lang w:val="zh-CN"/>
              </w:rPr>
              <w:t>学员姓名培训费</w:t>
            </w:r>
          </w:p>
        </w:tc>
      </w:tr>
    </w:tbl>
    <w:p w:rsidR="006B413A" w:rsidRPr="00FB26AE" w:rsidRDefault="00385057" w:rsidP="00D1612A">
      <w:pPr>
        <w:widowControl/>
        <w:adjustRightInd w:val="0"/>
        <w:snapToGrid w:val="0"/>
        <w:spacing w:afterLines="50" w:after="156" w:line="384" w:lineRule="auto"/>
        <w:jc w:val="left"/>
        <w:rPr>
          <w:rFonts w:ascii="仿宋" w:eastAsia="仿宋" w:hAnsi="仿宋" w:cs="宋体"/>
          <w:bCs/>
          <w:sz w:val="26"/>
          <w:szCs w:val="26"/>
        </w:rPr>
      </w:pPr>
      <w:r>
        <w:rPr>
          <w:rFonts w:ascii="微软雅黑" w:eastAsia="微软雅黑" w:hAnsi="微软雅黑" w:cs="微软雅黑" w:hint="eastAsia"/>
          <w:b/>
          <w:sz w:val="26"/>
          <w:szCs w:val="26"/>
        </w:rPr>
        <w:t>咨询顾问：</w:t>
      </w:r>
    </w:p>
    <w:sectPr w:rsidR="006B413A" w:rsidRPr="00FB26AE" w:rsidSect="006B413A">
      <w:headerReference w:type="default" r:id="rId10"/>
      <w:pgSz w:w="11906" w:h="16838"/>
      <w:pgMar w:top="1134" w:right="1247" w:bottom="1020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979" w:rsidRDefault="00FE1979" w:rsidP="006B413A">
      <w:r>
        <w:separator/>
      </w:r>
    </w:p>
  </w:endnote>
  <w:endnote w:type="continuationSeparator" w:id="0">
    <w:p w:rsidR="00FE1979" w:rsidRDefault="00FE1979" w:rsidP="006B4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979" w:rsidRDefault="00FE1979" w:rsidP="006B413A">
      <w:r>
        <w:separator/>
      </w:r>
    </w:p>
  </w:footnote>
  <w:footnote w:type="continuationSeparator" w:id="0">
    <w:p w:rsidR="00FE1979" w:rsidRDefault="00FE1979" w:rsidP="006B4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13A" w:rsidRDefault="00385057">
    <w:pPr>
      <w:pStyle w:val="a6"/>
      <w:jc w:val="left"/>
    </w:pPr>
    <w:r>
      <w:rPr>
        <w:noProof/>
      </w:rPr>
      <w:drawing>
        <wp:inline distT="0" distB="0" distL="114300" distR="114300">
          <wp:extent cx="3582035" cy="556260"/>
          <wp:effectExtent l="0" t="0" r="18415" b="15240"/>
          <wp:docPr id="2" name="图片 2" descr="微信图片_201811281135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微信图片_201811281135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2035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41A9F"/>
    <w:multiLevelType w:val="multilevel"/>
    <w:tmpl w:val="D270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7642BF"/>
    <w:multiLevelType w:val="multilevel"/>
    <w:tmpl w:val="647642BF"/>
    <w:lvl w:ilvl="0">
      <w:start w:val="1"/>
      <w:numFmt w:val="decimal"/>
      <w:lvlText w:val="%1）"/>
      <w:lvlJc w:val="left"/>
      <w:pPr>
        <w:ind w:left="108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5" w:hanging="420"/>
      </w:pPr>
    </w:lvl>
    <w:lvl w:ilvl="2">
      <w:start w:val="1"/>
      <w:numFmt w:val="lowerRoman"/>
      <w:lvlText w:val="%3."/>
      <w:lvlJc w:val="right"/>
      <w:pPr>
        <w:ind w:left="1625" w:hanging="420"/>
      </w:pPr>
    </w:lvl>
    <w:lvl w:ilvl="3">
      <w:start w:val="1"/>
      <w:numFmt w:val="decimal"/>
      <w:lvlText w:val="%4."/>
      <w:lvlJc w:val="left"/>
      <w:pPr>
        <w:ind w:left="2045" w:hanging="420"/>
      </w:pPr>
    </w:lvl>
    <w:lvl w:ilvl="4">
      <w:start w:val="1"/>
      <w:numFmt w:val="lowerLetter"/>
      <w:lvlText w:val="%5)"/>
      <w:lvlJc w:val="left"/>
      <w:pPr>
        <w:ind w:left="2465" w:hanging="420"/>
      </w:pPr>
    </w:lvl>
    <w:lvl w:ilvl="5">
      <w:start w:val="1"/>
      <w:numFmt w:val="lowerRoman"/>
      <w:lvlText w:val="%6."/>
      <w:lvlJc w:val="right"/>
      <w:pPr>
        <w:ind w:left="2885" w:hanging="420"/>
      </w:pPr>
    </w:lvl>
    <w:lvl w:ilvl="6">
      <w:start w:val="1"/>
      <w:numFmt w:val="decimal"/>
      <w:lvlText w:val="%7."/>
      <w:lvlJc w:val="left"/>
      <w:pPr>
        <w:ind w:left="3305" w:hanging="420"/>
      </w:pPr>
    </w:lvl>
    <w:lvl w:ilvl="7">
      <w:start w:val="1"/>
      <w:numFmt w:val="lowerLetter"/>
      <w:lvlText w:val="%8)"/>
      <w:lvlJc w:val="left"/>
      <w:pPr>
        <w:ind w:left="3725" w:hanging="420"/>
      </w:pPr>
    </w:lvl>
    <w:lvl w:ilvl="8">
      <w:start w:val="1"/>
      <w:numFmt w:val="lowerRoman"/>
      <w:lvlText w:val="%9."/>
      <w:lvlJc w:val="right"/>
      <w:pPr>
        <w:ind w:left="4145" w:hanging="420"/>
      </w:pPr>
    </w:lvl>
  </w:abstractNum>
  <w:abstractNum w:abstractNumId="2">
    <w:nsid w:val="7194133F"/>
    <w:multiLevelType w:val="multilevel"/>
    <w:tmpl w:val="7194133F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F7"/>
    <w:rsid w:val="000608E5"/>
    <w:rsid w:val="000932BA"/>
    <w:rsid w:val="000A337E"/>
    <w:rsid w:val="00137AF5"/>
    <w:rsid w:val="00195CF9"/>
    <w:rsid w:val="00196D63"/>
    <w:rsid w:val="002A7C1E"/>
    <w:rsid w:val="002C4812"/>
    <w:rsid w:val="002E39F4"/>
    <w:rsid w:val="003348CB"/>
    <w:rsid w:val="00373F29"/>
    <w:rsid w:val="00385057"/>
    <w:rsid w:val="00385542"/>
    <w:rsid w:val="00484624"/>
    <w:rsid w:val="004A38C1"/>
    <w:rsid w:val="0055730B"/>
    <w:rsid w:val="005A02C1"/>
    <w:rsid w:val="005B24DF"/>
    <w:rsid w:val="005F28F3"/>
    <w:rsid w:val="006B413A"/>
    <w:rsid w:val="006D3BBC"/>
    <w:rsid w:val="006E59BF"/>
    <w:rsid w:val="006F12DD"/>
    <w:rsid w:val="0072522A"/>
    <w:rsid w:val="007533AD"/>
    <w:rsid w:val="00753ECA"/>
    <w:rsid w:val="007758CB"/>
    <w:rsid w:val="00787036"/>
    <w:rsid w:val="0080424C"/>
    <w:rsid w:val="00845D39"/>
    <w:rsid w:val="008923A1"/>
    <w:rsid w:val="00926564"/>
    <w:rsid w:val="00947E3C"/>
    <w:rsid w:val="00953A87"/>
    <w:rsid w:val="00984957"/>
    <w:rsid w:val="00994E40"/>
    <w:rsid w:val="009C7961"/>
    <w:rsid w:val="00A244B1"/>
    <w:rsid w:val="00A805A1"/>
    <w:rsid w:val="00A82BDA"/>
    <w:rsid w:val="00AD7601"/>
    <w:rsid w:val="00B10C46"/>
    <w:rsid w:val="00B826AF"/>
    <w:rsid w:val="00B93291"/>
    <w:rsid w:val="00D1612A"/>
    <w:rsid w:val="00D57184"/>
    <w:rsid w:val="00DD703E"/>
    <w:rsid w:val="00DD70F9"/>
    <w:rsid w:val="00E72FD9"/>
    <w:rsid w:val="00F07794"/>
    <w:rsid w:val="00F50D09"/>
    <w:rsid w:val="00F54DF7"/>
    <w:rsid w:val="00FB26AE"/>
    <w:rsid w:val="00FE1979"/>
    <w:rsid w:val="01AB5167"/>
    <w:rsid w:val="25CE0212"/>
    <w:rsid w:val="29A645C6"/>
    <w:rsid w:val="2FB962DE"/>
    <w:rsid w:val="394775E1"/>
    <w:rsid w:val="56371BEE"/>
    <w:rsid w:val="5D4158FD"/>
    <w:rsid w:val="5E422A4C"/>
    <w:rsid w:val="5F2F1427"/>
    <w:rsid w:val="6AD755CD"/>
    <w:rsid w:val="6BE97545"/>
    <w:rsid w:val="7C1A3F13"/>
    <w:rsid w:val="7C6D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13A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nhideWhenUsed/>
    <w:qFormat/>
    <w:rsid w:val="006B413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6B413A"/>
    <w:rPr>
      <w:rFonts w:ascii="仿宋" w:eastAsia="仿宋" w:hAnsi="仿宋" w:cs="仿宋"/>
      <w:sz w:val="28"/>
      <w:szCs w:val="28"/>
      <w:lang w:val="zh-CN" w:bidi="zh-CN"/>
    </w:rPr>
  </w:style>
  <w:style w:type="paragraph" w:styleId="a4">
    <w:name w:val="Balloon Text"/>
    <w:basedOn w:val="a"/>
    <w:link w:val="Char"/>
    <w:qFormat/>
    <w:rsid w:val="006B413A"/>
    <w:rPr>
      <w:sz w:val="18"/>
      <w:szCs w:val="18"/>
    </w:rPr>
  </w:style>
  <w:style w:type="paragraph" w:styleId="a5">
    <w:name w:val="footer"/>
    <w:basedOn w:val="a"/>
    <w:link w:val="Char0"/>
    <w:qFormat/>
    <w:rsid w:val="006B41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6B41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6B413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Strong"/>
    <w:basedOn w:val="a0"/>
    <w:qFormat/>
    <w:rsid w:val="006B413A"/>
    <w:rPr>
      <w:b/>
    </w:rPr>
  </w:style>
  <w:style w:type="character" w:customStyle="1" w:styleId="Char1">
    <w:name w:val="页眉 Char"/>
    <w:basedOn w:val="a0"/>
    <w:link w:val="a6"/>
    <w:qFormat/>
    <w:rsid w:val="006B413A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sid w:val="006B413A"/>
    <w:rPr>
      <w:kern w:val="2"/>
      <w:sz w:val="18"/>
      <w:szCs w:val="18"/>
    </w:rPr>
  </w:style>
  <w:style w:type="character" w:customStyle="1" w:styleId="Char">
    <w:name w:val="批注框文本 Char"/>
    <w:basedOn w:val="a0"/>
    <w:link w:val="a4"/>
    <w:qFormat/>
    <w:rsid w:val="006B413A"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qFormat/>
    <w:rsid w:val="006B413A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primary">
    <w:name w:val="primary"/>
    <w:basedOn w:val="a0"/>
    <w:rsid w:val="00FB26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13A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nhideWhenUsed/>
    <w:qFormat/>
    <w:rsid w:val="006B413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6B413A"/>
    <w:rPr>
      <w:rFonts w:ascii="仿宋" w:eastAsia="仿宋" w:hAnsi="仿宋" w:cs="仿宋"/>
      <w:sz w:val="28"/>
      <w:szCs w:val="28"/>
      <w:lang w:val="zh-CN" w:bidi="zh-CN"/>
    </w:rPr>
  </w:style>
  <w:style w:type="paragraph" w:styleId="a4">
    <w:name w:val="Balloon Text"/>
    <w:basedOn w:val="a"/>
    <w:link w:val="Char"/>
    <w:qFormat/>
    <w:rsid w:val="006B413A"/>
    <w:rPr>
      <w:sz w:val="18"/>
      <w:szCs w:val="18"/>
    </w:rPr>
  </w:style>
  <w:style w:type="paragraph" w:styleId="a5">
    <w:name w:val="footer"/>
    <w:basedOn w:val="a"/>
    <w:link w:val="Char0"/>
    <w:qFormat/>
    <w:rsid w:val="006B41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6B41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6B413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Strong"/>
    <w:basedOn w:val="a0"/>
    <w:qFormat/>
    <w:rsid w:val="006B413A"/>
    <w:rPr>
      <w:b/>
    </w:rPr>
  </w:style>
  <w:style w:type="character" w:customStyle="1" w:styleId="Char1">
    <w:name w:val="页眉 Char"/>
    <w:basedOn w:val="a0"/>
    <w:link w:val="a6"/>
    <w:qFormat/>
    <w:rsid w:val="006B413A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sid w:val="006B413A"/>
    <w:rPr>
      <w:kern w:val="2"/>
      <w:sz w:val="18"/>
      <w:szCs w:val="18"/>
    </w:rPr>
  </w:style>
  <w:style w:type="character" w:customStyle="1" w:styleId="Char">
    <w:name w:val="批注框文本 Char"/>
    <w:basedOn w:val="a0"/>
    <w:link w:val="a4"/>
    <w:qFormat/>
    <w:rsid w:val="006B413A"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qFormat/>
    <w:rsid w:val="006B413A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primary">
    <w:name w:val="primary"/>
    <w:basedOn w:val="a0"/>
    <w:rsid w:val="00FB2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5E3341-63A7-4EDA-B0C4-D1246534B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小白白</dc:creator>
  <cp:lastModifiedBy>admin</cp:lastModifiedBy>
  <cp:revision>5</cp:revision>
  <cp:lastPrinted>2021-01-13T01:56:00Z</cp:lastPrinted>
  <dcterms:created xsi:type="dcterms:W3CDTF">2021-01-13T01:56:00Z</dcterms:created>
  <dcterms:modified xsi:type="dcterms:W3CDTF">2021-01-13T01:57:00Z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